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99DE4" w14:textId="77777777" w:rsidR="00E90E1E" w:rsidRPr="00E90E1E" w:rsidRDefault="00E90E1E" w:rsidP="00E90E1E">
      <w:pPr>
        <w:pStyle w:val="Heading1"/>
        <w:rPr>
          <w:color w:val="76923C" w:themeColor="accent3" w:themeShade="BF"/>
        </w:rPr>
      </w:pPr>
      <w:r w:rsidRPr="00E90E1E">
        <w:rPr>
          <w:color w:val="76923C" w:themeColor="accent3" w:themeShade="BF"/>
        </w:rPr>
        <w:t>LaGuardia CTL Seminar 2021–2022</w:t>
      </w:r>
      <w:bookmarkStart w:id="0" w:name="_GoBack"/>
      <w:bookmarkEnd w:id="0"/>
      <w:r w:rsidRPr="00E90E1E">
        <w:rPr>
          <w:color w:val="76923C" w:themeColor="accent3" w:themeShade="BF"/>
        </w:rPr>
        <w:br/>
        <w:t>Food Inequity, Insecurity, and Justice (FIIJ)</w:t>
      </w:r>
    </w:p>
    <w:tbl>
      <w:tblPr>
        <w:tblStyle w:val="a"/>
        <w:tblW w:w="99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2790"/>
        <w:gridCol w:w="2340"/>
        <w:gridCol w:w="2700"/>
      </w:tblGrid>
      <w:tr w:rsidR="00C65751" w:rsidRPr="00DA111C" w14:paraId="10BA2DF4" w14:textId="77777777" w:rsidTr="000F37E5">
        <w:trPr>
          <w:trHeight w:val="312"/>
        </w:trPr>
        <w:tc>
          <w:tcPr>
            <w:tcW w:w="999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8D560E9" w14:textId="77777777" w:rsidR="00C65751" w:rsidRPr="00152446" w:rsidRDefault="00C65751" w:rsidP="00C65751">
            <w:pPr>
              <w:spacing w:before="20" w:line="252" w:lineRule="auto"/>
              <w:ind w:right="260"/>
              <w:jc w:val="center"/>
              <w:rPr>
                <w:rFonts w:asciiTheme="majorHAnsi" w:eastAsia="Calibri" w:hAnsiTheme="majorHAnsi" w:cs="Calibri"/>
                <w:b/>
                <w:sz w:val="24"/>
                <w:szCs w:val="24"/>
              </w:rPr>
            </w:pPr>
            <w:r w:rsidRPr="00152446">
              <w:rPr>
                <w:rFonts w:asciiTheme="majorHAnsi" w:eastAsia="Calibri" w:hAnsiTheme="majorHAnsi" w:cs="Calibri"/>
                <w:b/>
                <w:sz w:val="24"/>
                <w:szCs w:val="24"/>
              </w:rPr>
              <w:t>Assignment</w:t>
            </w:r>
          </w:p>
          <w:p w14:paraId="3CF3A1F0" w14:textId="28BD4198" w:rsidR="00355F4B" w:rsidRPr="00152446" w:rsidRDefault="006C33C3" w:rsidP="00C65751">
            <w:pPr>
              <w:spacing w:before="20" w:line="252" w:lineRule="auto"/>
              <w:ind w:right="260"/>
              <w:jc w:val="center"/>
              <w:rPr>
                <w:rFonts w:asciiTheme="majorHAnsi" w:hAnsiTheme="majorHAnsi"/>
                <w:sz w:val="24"/>
                <w:szCs w:val="24"/>
              </w:rPr>
            </w:pPr>
            <w:r>
              <w:rPr>
                <w:rFonts w:asciiTheme="majorHAnsi" w:eastAsia="Calibri" w:hAnsiTheme="majorHAnsi" w:cs="Calibri"/>
                <w:sz w:val="24"/>
                <w:szCs w:val="24"/>
              </w:rPr>
              <w:t>“</w:t>
            </w:r>
            <w:r w:rsidR="00C65751" w:rsidRPr="00152446">
              <w:rPr>
                <w:rFonts w:asciiTheme="majorHAnsi" w:eastAsia="Calibri" w:hAnsiTheme="majorHAnsi" w:cs="Calibri"/>
                <w:sz w:val="24"/>
                <w:szCs w:val="24"/>
              </w:rPr>
              <w:t>To Waste or Not to Waste</w:t>
            </w:r>
            <w:r>
              <w:rPr>
                <w:rFonts w:asciiTheme="majorHAnsi" w:eastAsia="Calibri" w:hAnsiTheme="majorHAnsi" w:cs="Calibri"/>
                <w:sz w:val="24"/>
                <w:szCs w:val="24"/>
              </w:rPr>
              <w:t>”</w:t>
            </w:r>
            <w:r w:rsidR="00355F4B" w:rsidRPr="00152446">
              <w:rPr>
                <w:rFonts w:asciiTheme="majorHAnsi" w:hAnsiTheme="majorHAnsi"/>
                <w:sz w:val="24"/>
                <w:szCs w:val="24"/>
              </w:rPr>
              <w:t xml:space="preserve"> </w:t>
            </w:r>
          </w:p>
          <w:p w14:paraId="69983F1D" w14:textId="1CD51AD4" w:rsidR="00355F4B" w:rsidRPr="00DA111C" w:rsidRDefault="00355F4B" w:rsidP="00C65751">
            <w:pPr>
              <w:spacing w:before="20" w:line="252" w:lineRule="auto"/>
              <w:ind w:right="260"/>
              <w:jc w:val="center"/>
              <w:rPr>
                <w:rFonts w:asciiTheme="majorHAnsi" w:eastAsia="Calibri" w:hAnsiTheme="majorHAnsi" w:cs="Calibri"/>
                <w:sz w:val="21"/>
                <w:szCs w:val="21"/>
              </w:rPr>
            </w:pPr>
            <w:r w:rsidRPr="00152446">
              <w:rPr>
                <w:rFonts w:asciiTheme="majorHAnsi" w:hAnsiTheme="majorHAnsi"/>
                <w:sz w:val="24"/>
                <w:szCs w:val="24"/>
              </w:rPr>
              <w:t xml:space="preserve">A collaborative assignment across three </w:t>
            </w:r>
            <w:r w:rsidR="00697965">
              <w:rPr>
                <w:rFonts w:asciiTheme="majorHAnsi" w:hAnsiTheme="majorHAnsi"/>
                <w:sz w:val="24"/>
                <w:szCs w:val="24"/>
              </w:rPr>
              <w:t>H</w:t>
            </w:r>
            <w:r w:rsidR="006C33C3">
              <w:rPr>
                <w:rFonts w:asciiTheme="majorHAnsi" w:hAnsiTheme="majorHAnsi"/>
                <w:sz w:val="24"/>
                <w:szCs w:val="24"/>
              </w:rPr>
              <w:t xml:space="preserve">ealth </w:t>
            </w:r>
            <w:r w:rsidR="00697965">
              <w:rPr>
                <w:rFonts w:asciiTheme="majorHAnsi" w:hAnsiTheme="majorHAnsi"/>
                <w:sz w:val="24"/>
                <w:szCs w:val="24"/>
              </w:rPr>
              <w:t>S</w:t>
            </w:r>
            <w:r w:rsidR="006C33C3">
              <w:rPr>
                <w:rFonts w:asciiTheme="majorHAnsi" w:hAnsiTheme="majorHAnsi"/>
                <w:sz w:val="24"/>
                <w:szCs w:val="24"/>
              </w:rPr>
              <w:t xml:space="preserve">cience </w:t>
            </w:r>
            <w:r w:rsidRPr="00152446">
              <w:rPr>
                <w:rFonts w:asciiTheme="majorHAnsi" w:hAnsiTheme="majorHAnsi"/>
                <w:sz w:val="24"/>
                <w:szCs w:val="24"/>
              </w:rPr>
              <w:t>programs</w:t>
            </w:r>
          </w:p>
        </w:tc>
      </w:tr>
      <w:tr w:rsidR="00640774" w:rsidRPr="00DA111C" w14:paraId="626968FB" w14:textId="77777777" w:rsidTr="00627D2B">
        <w:trPr>
          <w:trHeight w:val="515"/>
        </w:trPr>
        <w:tc>
          <w:tcPr>
            <w:tcW w:w="99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1AB21" w14:textId="77777777" w:rsidR="00C65751" w:rsidRPr="00697965" w:rsidRDefault="00C65751" w:rsidP="00DA111C">
            <w:pPr>
              <w:rPr>
                <w:rFonts w:asciiTheme="majorHAnsi" w:hAnsiTheme="majorHAnsi"/>
              </w:rPr>
            </w:pPr>
            <w:r w:rsidRPr="00697965">
              <w:rPr>
                <w:rFonts w:asciiTheme="majorHAnsi" w:hAnsiTheme="majorHAnsi"/>
              </w:rPr>
              <w:t>This assignment addresses visual, auditory, and kinesthetic learners by engaging them with content that is necessary in their programs. Students will be able to define food waste and examine the impact of food waste on</w:t>
            </w:r>
            <w:r w:rsidR="00DA111C" w:rsidRPr="00697965">
              <w:rPr>
                <w:rFonts w:asciiTheme="majorHAnsi" w:hAnsiTheme="majorHAnsi"/>
              </w:rPr>
              <w:t xml:space="preserve"> </w:t>
            </w:r>
            <w:r w:rsidRPr="00697965">
              <w:rPr>
                <w:rFonts w:asciiTheme="majorHAnsi" w:hAnsiTheme="majorHAnsi"/>
              </w:rPr>
              <w:t>poverty, hunger,</w:t>
            </w:r>
            <w:r w:rsidR="00DA111C" w:rsidRPr="00697965">
              <w:rPr>
                <w:rFonts w:asciiTheme="majorHAnsi" w:hAnsiTheme="majorHAnsi"/>
              </w:rPr>
              <w:t xml:space="preserve"> </w:t>
            </w:r>
            <w:r w:rsidRPr="00697965">
              <w:rPr>
                <w:rFonts w:asciiTheme="majorHAnsi" w:hAnsiTheme="majorHAnsi"/>
              </w:rPr>
              <w:t xml:space="preserve">malnutrition, climate, and other natural resources. They will reflect on personal food waste attitudes, beliefs, and behavior. Finally, students  will explore and implement strategies to reduce food waste in their homes, communities, and world.  </w:t>
            </w:r>
          </w:p>
          <w:p w14:paraId="176A0D2C" w14:textId="77777777" w:rsidR="00640774" w:rsidRDefault="00C65751" w:rsidP="00DA111C">
            <w:pPr>
              <w:rPr>
                <w:rFonts w:asciiTheme="majorHAnsi" w:hAnsiTheme="majorHAnsi"/>
              </w:rPr>
            </w:pPr>
            <w:r w:rsidRPr="00697965">
              <w:rPr>
                <w:rFonts w:asciiTheme="majorHAnsi" w:hAnsiTheme="majorHAnsi"/>
              </w:rPr>
              <w:t xml:space="preserve">     The assignment is intentional in adopting the immersive learning approach. In addition to receiving and</w:t>
            </w:r>
            <w:r w:rsidR="00DA111C" w:rsidRPr="00697965">
              <w:rPr>
                <w:rFonts w:asciiTheme="majorHAnsi" w:hAnsiTheme="majorHAnsi"/>
              </w:rPr>
              <w:t xml:space="preserve"> </w:t>
            </w:r>
            <w:r w:rsidRPr="00697965">
              <w:rPr>
                <w:rFonts w:asciiTheme="majorHAnsi" w:hAnsiTheme="majorHAnsi"/>
              </w:rPr>
              <w:t>learning content, students have a  first-hand opportunity to experience how food waste occurs in their homes, and they will be</w:t>
            </w:r>
            <w:r w:rsidR="00DA111C" w:rsidRPr="00697965">
              <w:rPr>
                <w:rFonts w:asciiTheme="majorHAnsi" w:hAnsiTheme="majorHAnsi"/>
              </w:rPr>
              <w:t xml:space="preserve"> </w:t>
            </w:r>
            <w:r w:rsidRPr="00697965">
              <w:rPr>
                <w:rFonts w:asciiTheme="majorHAnsi" w:hAnsiTheme="majorHAnsi"/>
              </w:rPr>
              <w:t>challenged to identify ways to address the problem in the community.</w:t>
            </w:r>
          </w:p>
          <w:p w14:paraId="768EE162" w14:textId="2D2FA217" w:rsidR="00697965" w:rsidRPr="00DA111C" w:rsidRDefault="00697965" w:rsidP="00DA111C">
            <w:pPr>
              <w:rPr>
                <w:rFonts w:asciiTheme="majorHAnsi" w:hAnsiTheme="majorHAnsi"/>
                <w:sz w:val="21"/>
                <w:szCs w:val="21"/>
              </w:rPr>
            </w:pPr>
          </w:p>
        </w:tc>
      </w:tr>
      <w:tr w:rsidR="00355F4B" w:rsidRPr="00DA111C" w14:paraId="7A448BA4" w14:textId="77777777" w:rsidTr="000F37E5">
        <w:trPr>
          <w:trHeight w:val="1550"/>
        </w:trPr>
        <w:tc>
          <w:tcPr>
            <w:tcW w:w="216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00ED531C" w14:textId="77777777" w:rsidR="00DA111C" w:rsidRPr="00697965" w:rsidRDefault="00355F4B" w:rsidP="00C65751">
            <w:pPr>
              <w:rPr>
                <w:rFonts w:asciiTheme="majorHAnsi" w:hAnsiTheme="majorHAnsi"/>
              </w:rPr>
            </w:pPr>
            <w:r w:rsidRPr="00697965">
              <w:rPr>
                <w:rFonts w:asciiTheme="majorHAnsi" w:hAnsiTheme="majorHAnsi"/>
                <w:b/>
              </w:rPr>
              <w:t>Instructors</w:t>
            </w:r>
            <w:r w:rsidRPr="00697965">
              <w:rPr>
                <w:rFonts w:asciiTheme="majorHAnsi" w:hAnsiTheme="majorHAnsi"/>
              </w:rPr>
              <w:t>:</w:t>
            </w:r>
          </w:p>
          <w:p w14:paraId="2B99F832" w14:textId="77777777" w:rsidR="00627D2B" w:rsidRPr="00697965" w:rsidRDefault="00627D2B" w:rsidP="00C65751">
            <w:pPr>
              <w:rPr>
                <w:rFonts w:asciiTheme="majorHAnsi" w:hAnsiTheme="majorHAnsi"/>
              </w:rPr>
            </w:pPr>
          </w:p>
          <w:p w14:paraId="4CD35148" w14:textId="3672F761" w:rsidR="00627D2B" w:rsidRDefault="00355F4B" w:rsidP="00627D2B">
            <w:pPr>
              <w:pStyle w:val="ListParagraph"/>
              <w:numPr>
                <w:ilvl w:val="0"/>
                <w:numId w:val="22"/>
              </w:numPr>
              <w:rPr>
                <w:rFonts w:asciiTheme="majorHAnsi" w:hAnsiTheme="majorHAnsi"/>
              </w:rPr>
            </w:pPr>
            <w:r w:rsidRPr="00697965">
              <w:rPr>
                <w:rFonts w:asciiTheme="majorHAnsi" w:hAnsiTheme="majorHAnsi"/>
              </w:rPr>
              <w:t>Maureen Doyle</w:t>
            </w:r>
          </w:p>
          <w:p w14:paraId="73891F33" w14:textId="77777777" w:rsidR="00697965" w:rsidRPr="00697965" w:rsidRDefault="00697965" w:rsidP="00697965">
            <w:pPr>
              <w:pStyle w:val="ListParagraph"/>
              <w:ind w:left="360"/>
              <w:rPr>
                <w:rFonts w:asciiTheme="majorHAnsi" w:hAnsiTheme="majorHAnsi"/>
              </w:rPr>
            </w:pPr>
          </w:p>
          <w:p w14:paraId="61E2288F" w14:textId="77777777" w:rsidR="00355F4B" w:rsidRPr="00697965" w:rsidRDefault="00355F4B" w:rsidP="00627D2B">
            <w:pPr>
              <w:pStyle w:val="ListParagraph"/>
              <w:numPr>
                <w:ilvl w:val="0"/>
                <w:numId w:val="22"/>
              </w:numPr>
              <w:rPr>
                <w:rFonts w:asciiTheme="majorHAnsi" w:hAnsiTheme="majorHAnsi"/>
              </w:rPr>
            </w:pPr>
            <w:r w:rsidRPr="00697965">
              <w:rPr>
                <w:rFonts w:asciiTheme="majorHAnsi" w:hAnsiTheme="majorHAnsi"/>
              </w:rPr>
              <w:t>Nicolle Fernandes</w:t>
            </w:r>
          </w:p>
          <w:p w14:paraId="3C3ADF99" w14:textId="77777777" w:rsidR="00627D2B" w:rsidRPr="00697965" w:rsidRDefault="00627D2B" w:rsidP="00627D2B">
            <w:pPr>
              <w:pStyle w:val="ListParagraph"/>
              <w:spacing w:line="240" w:lineRule="auto"/>
              <w:ind w:left="360"/>
              <w:rPr>
                <w:rFonts w:asciiTheme="majorHAnsi" w:hAnsiTheme="majorHAnsi"/>
              </w:rPr>
            </w:pPr>
          </w:p>
          <w:p w14:paraId="39A0CEC5" w14:textId="77777777" w:rsidR="00355F4B" w:rsidRPr="00697965" w:rsidRDefault="00355F4B" w:rsidP="00627D2B">
            <w:pPr>
              <w:pStyle w:val="ListParagraph"/>
              <w:numPr>
                <w:ilvl w:val="0"/>
                <w:numId w:val="22"/>
              </w:numPr>
              <w:rPr>
                <w:rFonts w:asciiTheme="majorHAnsi" w:hAnsiTheme="majorHAnsi"/>
              </w:rPr>
            </w:pPr>
            <w:r w:rsidRPr="00697965">
              <w:rPr>
                <w:rFonts w:asciiTheme="majorHAnsi" w:hAnsiTheme="majorHAnsi"/>
              </w:rPr>
              <w:t>Justin T. Brown</w:t>
            </w:r>
          </w:p>
        </w:tc>
        <w:tc>
          <w:tcPr>
            <w:tcW w:w="2790" w:type="dxa"/>
            <w:tcBorders>
              <w:top w:val="nil"/>
              <w:left w:val="nil"/>
              <w:bottom w:val="nil"/>
              <w:right w:val="single" w:sz="8" w:space="0" w:color="000000"/>
            </w:tcBorders>
            <w:shd w:val="clear" w:color="auto" w:fill="auto"/>
            <w:tcMar>
              <w:top w:w="100" w:type="dxa"/>
              <w:left w:w="100" w:type="dxa"/>
              <w:bottom w:w="100" w:type="dxa"/>
              <w:right w:w="100" w:type="dxa"/>
            </w:tcMar>
          </w:tcPr>
          <w:p w14:paraId="69291B67" w14:textId="77777777" w:rsidR="00355F4B" w:rsidRPr="00697965" w:rsidRDefault="00355F4B" w:rsidP="00C65751">
            <w:pPr>
              <w:rPr>
                <w:rFonts w:asciiTheme="majorHAnsi" w:hAnsiTheme="majorHAnsi"/>
              </w:rPr>
            </w:pPr>
            <w:r w:rsidRPr="00697965">
              <w:rPr>
                <w:rFonts w:asciiTheme="majorHAnsi" w:hAnsiTheme="majorHAnsi"/>
                <w:b/>
              </w:rPr>
              <w:t>Discipline:</w:t>
            </w:r>
            <w:r w:rsidRPr="00697965">
              <w:rPr>
                <w:rFonts w:asciiTheme="majorHAnsi" w:hAnsiTheme="majorHAnsi"/>
              </w:rPr>
              <w:t xml:space="preserve"> Health Science</w:t>
            </w:r>
          </w:p>
          <w:p w14:paraId="690D3554" w14:textId="77777777" w:rsidR="00355F4B" w:rsidRPr="00697965" w:rsidRDefault="00355F4B" w:rsidP="00C65751">
            <w:pPr>
              <w:rPr>
                <w:rFonts w:asciiTheme="majorHAnsi" w:hAnsiTheme="majorHAnsi"/>
                <w:b/>
              </w:rPr>
            </w:pPr>
            <w:r w:rsidRPr="00697965">
              <w:rPr>
                <w:rFonts w:asciiTheme="majorHAnsi" w:hAnsiTheme="majorHAnsi"/>
                <w:b/>
              </w:rPr>
              <w:t>Programs:</w:t>
            </w:r>
          </w:p>
          <w:p w14:paraId="3AC3BB78" w14:textId="77777777" w:rsidR="00355F4B" w:rsidRPr="00697965" w:rsidRDefault="00355F4B" w:rsidP="00DA111C">
            <w:pPr>
              <w:pStyle w:val="ListParagraph"/>
              <w:numPr>
                <w:ilvl w:val="0"/>
                <w:numId w:val="8"/>
              </w:numPr>
              <w:spacing w:line="240" w:lineRule="auto"/>
              <w:rPr>
                <w:rFonts w:asciiTheme="majorHAnsi" w:hAnsiTheme="majorHAnsi"/>
              </w:rPr>
            </w:pPr>
            <w:r w:rsidRPr="00697965">
              <w:rPr>
                <w:rFonts w:asciiTheme="majorHAnsi" w:hAnsiTheme="majorHAnsi"/>
              </w:rPr>
              <w:t xml:space="preserve">Health </w:t>
            </w:r>
            <w:r w:rsidR="00627D2B" w:rsidRPr="00697965">
              <w:rPr>
                <w:rFonts w:asciiTheme="majorHAnsi" w:hAnsiTheme="majorHAnsi"/>
              </w:rPr>
              <w:t xml:space="preserve">&amp; </w:t>
            </w:r>
            <w:r w:rsidRPr="00697965">
              <w:rPr>
                <w:rFonts w:asciiTheme="majorHAnsi" w:hAnsiTheme="majorHAnsi"/>
              </w:rPr>
              <w:t>Human Services</w:t>
            </w:r>
          </w:p>
          <w:p w14:paraId="01FBD047" w14:textId="77777777" w:rsidR="00355F4B" w:rsidRPr="00697965" w:rsidRDefault="00355F4B" w:rsidP="00DA111C">
            <w:pPr>
              <w:pStyle w:val="ListParagraph"/>
              <w:numPr>
                <w:ilvl w:val="0"/>
                <w:numId w:val="8"/>
              </w:numPr>
              <w:spacing w:line="240" w:lineRule="auto"/>
              <w:rPr>
                <w:rFonts w:asciiTheme="majorHAnsi" w:hAnsiTheme="majorHAnsi"/>
              </w:rPr>
            </w:pPr>
            <w:r w:rsidRPr="00697965">
              <w:rPr>
                <w:rFonts w:asciiTheme="majorHAnsi" w:hAnsiTheme="majorHAnsi"/>
              </w:rPr>
              <w:t xml:space="preserve">Nutrition </w:t>
            </w:r>
            <w:r w:rsidR="00627D2B" w:rsidRPr="00697965">
              <w:rPr>
                <w:rFonts w:asciiTheme="majorHAnsi" w:hAnsiTheme="majorHAnsi"/>
              </w:rPr>
              <w:t xml:space="preserve">&amp; </w:t>
            </w:r>
            <w:r w:rsidRPr="00697965">
              <w:rPr>
                <w:rFonts w:asciiTheme="majorHAnsi" w:hAnsiTheme="majorHAnsi"/>
              </w:rPr>
              <w:t>Culinary Management</w:t>
            </w:r>
          </w:p>
          <w:p w14:paraId="3471D390" w14:textId="77777777" w:rsidR="00355F4B" w:rsidRPr="00697965" w:rsidRDefault="00355F4B" w:rsidP="00DA111C">
            <w:pPr>
              <w:pStyle w:val="ListParagraph"/>
              <w:numPr>
                <w:ilvl w:val="0"/>
                <w:numId w:val="8"/>
              </w:numPr>
              <w:spacing w:line="240" w:lineRule="auto"/>
              <w:rPr>
                <w:rFonts w:asciiTheme="majorHAnsi" w:hAnsiTheme="majorHAnsi"/>
              </w:rPr>
            </w:pPr>
            <w:r w:rsidRPr="00697965">
              <w:rPr>
                <w:rFonts w:asciiTheme="majorHAnsi" w:hAnsiTheme="majorHAnsi"/>
              </w:rPr>
              <w:t>Public and Community Health</w:t>
            </w:r>
          </w:p>
        </w:tc>
        <w:tc>
          <w:tcPr>
            <w:tcW w:w="2340" w:type="dxa"/>
            <w:tcBorders>
              <w:top w:val="nil"/>
              <w:left w:val="nil"/>
              <w:bottom w:val="nil"/>
              <w:right w:val="single" w:sz="8" w:space="0" w:color="000000"/>
            </w:tcBorders>
            <w:shd w:val="clear" w:color="auto" w:fill="auto"/>
            <w:tcMar>
              <w:top w:w="100" w:type="dxa"/>
              <w:left w:w="100" w:type="dxa"/>
              <w:bottom w:w="100" w:type="dxa"/>
              <w:right w:w="100" w:type="dxa"/>
            </w:tcMar>
          </w:tcPr>
          <w:p w14:paraId="0DCE15C2" w14:textId="77777777" w:rsidR="00355F4B" w:rsidRPr="00697965" w:rsidRDefault="00355F4B" w:rsidP="00C65751">
            <w:pPr>
              <w:rPr>
                <w:rFonts w:asciiTheme="majorHAnsi" w:hAnsiTheme="majorHAnsi"/>
                <w:b/>
              </w:rPr>
            </w:pPr>
            <w:r w:rsidRPr="00697965">
              <w:rPr>
                <w:rFonts w:asciiTheme="majorHAnsi" w:hAnsiTheme="majorHAnsi"/>
                <w:b/>
              </w:rPr>
              <w:t>Competenc</w:t>
            </w:r>
            <w:r w:rsidR="00627D2B" w:rsidRPr="00697965">
              <w:rPr>
                <w:rFonts w:asciiTheme="majorHAnsi" w:hAnsiTheme="majorHAnsi"/>
                <w:b/>
              </w:rPr>
              <w:t>ies</w:t>
            </w:r>
          </w:p>
          <w:p w14:paraId="362560CF" w14:textId="77777777" w:rsidR="00355F4B" w:rsidRPr="00697965" w:rsidRDefault="00355F4B" w:rsidP="00C65751">
            <w:pPr>
              <w:rPr>
                <w:rFonts w:asciiTheme="majorHAnsi" w:hAnsiTheme="majorHAnsi"/>
                <w:highlight w:val="white"/>
              </w:rPr>
            </w:pPr>
            <w:r w:rsidRPr="00697965">
              <w:rPr>
                <w:rFonts w:asciiTheme="majorHAnsi" w:hAnsiTheme="majorHAnsi"/>
                <w:highlight w:val="white"/>
              </w:rPr>
              <w:t xml:space="preserve">Inquiry </w:t>
            </w:r>
            <w:r w:rsidR="00627D2B" w:rsidRPr="00697965">
              <w:rPr>
                <w:rFonts w:asciiTheme="majorHAnsi" w:hAnsiTheme="majorHAnsi"/>
                <w:highlight w:val="white"/>
              </w:rPr>
              <w:t xml:space="preserve">&amp; </w:t>
            </w:r>
            <w:r w:rsidRPr="00697965">
              <w:rPr>
                <w:rFonts w:asciiTheme="majorHAnsi" w:hAnsiTheme="majorHAnsi"/>
                <w:highlight w:val="white"/>
              </w:rPr>
              <w:t>Prob</w:t>
            </w:r>
            <w:r w:rsidR="00627D2B" w:rsidRPr="00697965">
              <w:rPr>
                <w:rFonts w:asciiTheme="majorHAnsi" w:hAnsiTheme="majorHAnsi"/>
                <w:highlight w:val="white"/>
              </w:rPr>
              <w:t>.</w:t>
            </w:r>
            <w:r w:rsidRPr="00697965">
              <w:rPr>
                <w:rFonts w:asciiTheme="majorHAnsi" w:hAnsiTheme="majorHAnsi"/>
                <w:highlight w:val="white"/>
              </w:rPr>
              <w:t xml:space="preserve"> Solving;</w:t>
            </w:r>
          </w:p>
          <w:p w14:paraId="52FFBAEB" w14:textId="77777777" w:rsidR="00355F4B" w:rsidRPr="00697965" w:rsidRDefault="00355F4B" w:rsidP="00C65751">
            <w:pPr>
              <w:rPr>
                <w:rFonts w:asciiTheme="majorHAnsi" w:hAnsiTheme="majorHAnsi"/>
              </w:rPr>
            </w:pPr>
            <w:r w:rsidRPr="00697965">
              <w:rPr>
                <w:rFonts w:asciiTheme="majorHAnsi" w:hAnsiTheme="majorHAnsi"/>
                <w:highlight w:val="white"/>
              </w:rPr>
              <w:t xml:space="preserve">Global Learning; and Integrative Learning. </w:t>
            </w:r>
          </w:p>
        </w:tc>
        <w:tc>
          <w:tcPr>
            <w:tcW w:w="2700" w:type="dxa"/>
            <w:tcBorders>
              <w:top w:val="nil"/>
              <w:left w:val="nil"/>
              <w:bottom w:val="nil"/>
              <w:right w:val="single" w:sz="8" w:space="0" w:color="000000"/>
            </w:tcBorders>
            <w:shd w:val="clear" w:color="auto" w:fill="auto"/>
            <w:tcMar>
              <w:top w:w="100" w:type="dxa"/>
              <w:left w:w="100" w:type="dxa"/>
              <w:bottom w:w="100" w:type="dxa"/>
              <w:right w:w="100" w:type="dxa"/>
            </w:tcMar>
          </w:tcPr>
          <w:p w14:paraId="37B29B6B" w14:textId="77777777" w:rsidR="00355F4B" w:rsidRPr="00697965" w:rsidRDefault="00355F4B" w:rsidP="00C65751">
            <w:pPr>
              <w:rPr>
                <w:rFonts w:asciiTheme="majorHAnsi" w:hAnsiTheme="majorHAnsi"/>
              </w:rPr>
            </w:pPr>
            <w:r w:rsidRPr="00697965">
              <w:rPr>
                <w:rFonts w:asciiTheme="majorHAnsi" w:hAnsiTheme="majorHAnsi"/>
                <w:b/>
              </w:rPr>
              <w:t>Time Frame</w:t>
            </w:r>
            <w:r w:rsidRPr="00697965">
              <w:rPr>
                <w:rFonts w:asciiTheme="majorHAnsi" w:hAnsiTheme="majorHAnsi"/>
              </w:rPr>
              <w:t xml:space="preserve"> </w:t>
            </w:r>
          </w:p>
          <w:p w14:paraId="5A012DBD" w14:textId="77777777" w:rsidR="00355F4B" w:rsidRPr="00697965" w:rsidRDefault="007B282F" w:rsidP="00DA111C">
            <w:pPr>
              <w:spacing w:line="240" w:lineRule="auto"/>
              <w:rPr>
                <w:rFonts w:asciiTheme="majorHAnsi" w:hAnsiTheme="majorHAnsi"/>
              </w:rPr>
            </w:pPr>
            <w:r w:rsidRPr="00697965">
              <w:rPr>
                <w:rFonts w:asciiTheme="majorHAnsi" w:hAnsiTheme="majorHAnsi"/>
              </w:rPr>
              <w:t>Th</w:t>
            </w:r>
            <w:r w:rsidR="00DA111C" w:rsidRPr="00697965">
              <w:rPr>
                <w:rFonts w:asciiTheme="majorHAnsi" w:hAnsiTheme="majorHAnsi"/>
              </w:rPr>
              <w:t>is</w:t>
            </w:r>
            <w:r w:rsidRPr="00697965">
              <w:rPr>
                <w:rFonts w:asciiTheme="majorHAnsi" w:hAnsiTheme="majorHAnsi"/>
              </w:rPr>
              <w:t xml:space="preserve"> </w:t>
            </w:r>
            <w:r w:rsidR="00DA111C" w:rsidRPr="00697965">
              <w:rPr>
                <w:rFonts w:asciiTheme="majorHAnsi" w:hAnsiTheme="majorHAnsi"/>
              </w:rPr>
              <w:t xml:space="preserve">scaffolded and multi-dimensional </w:t>
            </w:r>
            <w:r w:rsidRPr="00697965">
              <w:rPr>
                <w:rFonts w:asciiTheme="majorHAnsi" w:hAnsiTheme="majorHAnsi"/>
              </w:rPr>
              <w:t xml:space="preserve">assignment </w:t>
            </w:r>
            <w:r w:rsidR="00627D2B" w:rsidRPr="00697965">
              <w:rPr>
                <w:rFonts w:asciiTheme="majorHAnsi" w:hAnsiTheme="majorHAnsi"/>
              </w:rPr>
              <w:t xml:space="preserve">is </w:t>
            </w:r>
            <w:r w:rsidRPr="00697965">
              <w:rPr>
                <w:rFonts w:asciiTheme="majorHAnsi" w:hAnsiTheme="majorHAnsi"/>
              </w:rPr>
              <w:t xml:space="preserve">designed to </w:t>
            </w:r>
            <w:r w:rsidR="00355F4B" w:rsidRPr="00697965">
              <w:rPr>
                <w:rFonts w:asciiTheme="majorHAnsi" w:hAnsiTheme="majorHAnsi"/>
              </w:rPr>
              <w:t xml:space="preserve">include a class assignment and </w:t>
            </w:r>
            <w:r w:rsidR="00DA111C" w:rsidRPr="00697965">
              <w:rPr>
                <w:rFonts w:asciiTheme="majorHAnsi" w:hAnsiTheme="majorHAnsi"/>
              </w:rPr>
              <w:t xml:space="preserve">a </w:t>
            </w:r>
            <w:r w:rsidR="00355F4B" w:rsidRPr="00697965">
              <w:rPr>
                <w:rFonts w:asciiTheme="majorHAnsi" w:hAnsiTheme="majorHAnsi"/>
              </w:rPr>
              <w:t xml:space="preserve">campus-wide event. </w:t>
            </w:r>
            <w:r w:rsidR="00DA111C" w:rsidRPr="00697965">
              <w:rPr>
                <w:rFonts w:asciiTheme="majorHAnsi" w:hAnsiTheme="majorHAnsi"/>
              </w:rPr>
              <w:t xml:space="preserve">It </w:t>
            </w:r>
            <w:r w:rsidR="00355F4B" w:rsidRPr="00697965">
              <w:rPr>
                <w:rFonts w:asciiTheme="majorHAnsi" w:hAnsiTheme="majorHAnsi"/>
              </w:rPr>
              <w:t>expands across the semester</w:t>
            </w:r>
            <w:r w:rsidRPr="00697965">
              <w:rPr>
                <w:rFonts w:asciiTheme="majorHAnsi" w:hAnsiTheme="majorHAnsi"/>
              </w:rPr>
              <w:t xml:space="preserve">, and includes both low and mid stakes components  (15-20% of </w:t>
            </w:r>
            <w:r w:rsidR="00627D2B" w:rsidRPr="00697965">
              <w:rPr>
                <w:rFonts w:asciiTheme="majorHAnsi" w:hAnsiTheme="majorHAnsi"/>
              </w:rPr>
              <w:t xml:space="preserve">the </w:t>
            </w:r>
            <w:r w:rsidRPr="00697965">
              <w:rPr>
                <w:rFonts w:asciiTheme="majorHAnsi" w:hAnsiTheme="majorHAnsi"/>
              </w:rPr>
              <w:t>course grade).</w:t>
            </w:r>
          </w:p>
        </w:tc>
      </w:tr>
      <w:tr w:rsidR="00640774" w:rsidRPr="00DA111C" w14:paraId="593EC968" w14:textId="77777777" w:rsidTr="000F37E5">
        <w:trPr>
          <w:trHeight w:val="296"/>
        </w:trPr>
        <w:tc>
          <w:tcPr>
            <w:tcW w:w="9990" w:type="dxa"/>
            <w:gridSpan w:val="4"/>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2AE0691" w14:textId="7A7B55D1" w:rsidR="00697965" w:rsidRPr="00697965" w:rsidRDefault="00DA111C" w:rsidP="00152446">
            <w:pPr>
              <w:spacing w:line="240" w:lineRule="auto"/>
              <w:jc w:val="center"/>
              <w:rPr>
                <w:rFonts w:asciiTheme="majorHAnsi" w:eastAsia="Calibri" w:hAnsiTheme="majorHAnsi" w:cs="Calibri"/>
                <w:b/>
                <w:sz w:val="24"/>
                <w:szCs w:val="24"/>
              </w:rPr>
            </w:pPr>
            <w:r w:rsidRPr="00697965">
              <w:rPr>
                <w:rFonts w:asciiTheme="majorHAnsi" w:eastAsia="Calibri" w:hAnsiTheme="majorHAnsi" w:cs="Calibri"/>
                <w:b/>
                <w:sz w:val="24"/>
                <w:szCs w:val="24"/>
              </w:rPr>
              <w:t>Purpose, objectives, format and materials, and assessment</w:t>
            </w:r>
          </w:p>
        </w:tc>
      </w:tr>
      <w:tr w:rsidR="003E0BC3" w:rsidRPr="00DA111C" w14:paraId="61C136E5" w14:textId="77777777" w:rsidTr="00627D2B">
        <w:trPr>
          <w:trHeight w:val="296"/>
        </w:trPr>
        <w:tc>
          <w:tcPr>
            <w:tcW w:w="999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5E2F4" w14:textId="2FD03A36" w:rsidR="003E0BC3" w:rsidRPr="00697965" w:rsidRDefault="003E0BC3" w:rsidP="00697965">
            <w:pPr>
              <w:pStyle w:val="ListParagraph"/>
              <w:numPr>
                <w:ilvl w:val="0"/>
                <w:numId w:val="37"/>
              </w:numPr>
              <w:spacing w:line="240" w:lineRule="auto"/>
              <w:rPr>
                <w:rFonts w:asciiTheme="majorHAnsi" w:eastAsia="Calibri" w:hAnsiTheme="majorHAnsi" w:cs="Calibri"/>
                <w:highlight w:val="white"/>
              </w:rPr>
            </w:pPr>
            <w:r w:rsidRPr="00697965">
              <w:rPr>
                <w:rFonts w:asciiTheme="majorHAnsi" w:eastAsia="Calibri" w:hAnsiTheme="majorHAnsi" w:cs="Calibri"/>
                <w:highlight w:val="white"/>
              </w:rPr>
              <w:t xml:space="preserve">The </w:t>
            </w:r>
            <w:r w:rsidRPr="00697965">
              <w:rPr>
                <w:rFonts w:asciiTheme="majorHAnsi" w:eastAsia="Calibri" w:hAnsiTheme="majorHAnsi" w:cs="Calibri"/>
                <w:b/>
                <w:highlight w:val="white"/>
              </w:rPr>
              <w:t>purposes</w:t>
            </w:r>
            <w:r w:rsidRPr="00697965">
              <w:rPr>
                <w:rFonts w:asciiTheme="majorHAnsi" w:eastAsia="Calibri" w:hAnsiTheme="majorHAnsi" w:cs="Calibri"/>
                <w:highlight w:val="white"/>
              </w:rPr>
              <w:t xml:space="preserve"> of this assignment are:</w:t>
            </w:r>
          </w:p>
          <w:p w14:paraId="27206EAE" w14:textId="77777777" w:rsidR="003E0BC3" w:rsidRPr="00697965" w:rsidRDefault="003E0BC3" w:rsidP="003E0BC3">
            <w:pPr>
              <w:pStyle w:val="ListParagraph"/>
              <w:numPr>
                <w:ilvl w:val="0"/>
                <w:numId w:val="10"/>
              </w:numPr>
              <w:spacing w:line="240" w:lineRule="auto"/>
              <w:rPr>
                <w:rFonts w:asciiTheme="majorHAnsi" w:eastAsia="Calibri" w:hAnsiTheme="majorHAnsi" w:cs="Calibri"/>
                <w:highlight w:val="white"/>
              </w:rPr>
            </w:pPr>
            <w:r w:rsidRPr="00697965">
              <w:rPr>
                <w:rFonts w:asciiTheme="majorHAnsi" w:eastAsia="Calibri" w:hAnsiTheme="majorHAnsi" w:cs="Calibri"/>
                <w:highlight w:val="white"/>
              </w:rPr>
              <w:t>to introduce students to the concept of food waste.</w:t>
            </w:r>
          </w:p>
          <w:p w14:paraId="2242C57E" w14:textId="77777777" w:rsidR="003E0BC3" w:rsidRPr="00697965" w:rsidRDefault="003E0BC3" w:rsidP="003E0BC3">
            <w:pPr>
              <w:pStyle w:val="ListParagraph"/>
              <w:numPr>
                <w:ilvl w:val="0"/>
                <w:numId w:val="10"/>
              </w:numPr>
              <w:spacing w:line="240" w:lineRule="auto"/>
              <w:rPr>
                <w:rFonts w:asciiTheme="majorHAnsi" w:eastAsia="Calibri" w:hAnsiTheme="majorHAnsi" w:cs="Calibri"/>
                <w:highlight w:val="white"/>
              </w:rPr>
            </w:pPr>
            <w:r w:rsidRPr="00697965">
              <w:rPr>
                <w:rFonts w:asciiTheme="majorHAnsi" w:eastAsia="Calibri" w:hAnsiTheme="majorHAnsi" w:cs="Calibri"/>
                <w:highlight w:val="white"/>
              </w:rPr>
              <w:t xml:space="preserve">to investigate the role food waste plays in the lives of individuals, their communities, and the world.  </w:t>
            </w:r>
          </w:p>
          <w:p w14:paraId="769F3E69" w14:textId="6E7ED4FF" w:rsidR="003E0BC3" w:rsidRPr="00697965" w:rsidRDefault="003E0BC3" w:rsidP="003E0BC3">
            <w:pPr>
              <w:pStyle w:val="ListParagraph"/>
              <w:numPr>
                <w:ilvl w:val="0"/>
                <w:numId w:val="10"/>
              </w:numPr>
              <w:spacing w:line="240" w:lineRule="auto"/>
              <w:rPr>
                <w:rFonts w:asciiTheme="majorHAnsi" w:eastAsia="Calibri" w:hAnsiTheme="majorHAnsi" w:cs="Calibri"/>
              </w:rPr>
            </w:pPr>
            <w:r w:rsidRPr="00697965">
              <w:rPr>
                <w:rFonts w:asciiTheme="majorHAnsi" w:eastAsia="Calibri" w:hAnsiTheme="majorHAnsi" w:cs="Calibri"/>
                <w:highlight w:val="white"/>
              </w:rPr>
              <w:t xml:space="preserve">to engage in food waste rescue and/or conservation practices leading to making informed/lifelong choices about purchasing, consuming, and recycling food. </w:t>
            </w:r>
          </w:p>
          <w:p w14:paraId="12BE2304" w14:textId="77777777" w:rsidR="00697965" w:rsidRPr="00697965" w:rsidRDefault="00697965" w:rsidP="00697965">
            <w:pPr>
              <w:pStyle w:val="ListParagraph"/>
              <w:spacing w:line="240" w:lineRule="auto"/>
              <w:ind w:left="360"/>
              <w:rPr>
                <w:rFonts w:asciiTheme="majorHAnsi" w:eastAsia="Calibri" w:hAnsiTheme="majorHAnsi" w:cs="Calibri"/>
              </w:rPr>
            </w:pPr>
          </w:p>
          <w:p w14:paraId="562A3D37" w14:textId="75FA5A62" w:rsidR="003E0BC3" w:rsidRPr="00697965" w:rsidRDefault="003E0BC3" w:rsidP="00697965">
            <w:pPr>
              <w:pStyle w:val="ListParagraph"/>
              <w:numPr>
                <w:ilvl w:val="0"/>
                <w:numId w:val="37"/>
              </w:numPr>
              <w:spacing w:line="252" w:lineRule="auto"/>
              <w:rPr>
                <w:rFonts w:asciiTheme="majorHAnsi" w:eastAsia="Calibri" w:hAnsiTheme="majorHAnsi" w:cs="Calibri"/>
                <w:b/>
              </w:rPr>
            </w:pPr>
            <w:r w:rsidRPr="00697965">
              <w:rPr>
                <w:rFonts w:asciiTheme="majorHAnsi" w:eastAsia="Calibri" w:hAnsiTheme="majorHAnsi" w:cs="Calibri"/>
                <w:b/>
              </w:rPr>
              <w:t>Objectives: Students will be able to</w:t>
            </w:r>
          </w:p>
          <w:p w14:paraId="2D7B3AFA" w14:textId="77777777" w:rsidR="003E0BC3" w:rsidRPr="00697965" w:rsidRDefault="003E0BC3" w:rsidP="003E0BC3">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Define food waste and identify related issues.</w:t>
            </w:r>
          </w:p>
          <w:p w14:paraId="6B92540C" w14:textId="77777777" w:rsidR="003E0BC3" w:rsidRPr="00697965" w:rsidRDefault="003E0BC3" w:rsidP="003E0BC3">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Examine the impact of food waste on poverty, hunger and malnutrition, climate, and other natural resources.</w:t>
            </w:r>
          </w:p>
          <w:p w14:paraId="67AF3848" w14:textId="77777777" w:rsidR="003E0BC3" w:rsidRPr="00697965" w:rsidRDefault="003E0BC3" w:rsidP="003E0BC3">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 xml:space="preserve">Explain food waste as a determinant of health in the lives of individuals and communities. </w:t>
            </w:r>
          </w:p>
          <w:p w14:paraId="480F1FF6" w14:textId="77777777" w:rsidR="003E0BC3" w:rsidRPr="00697965" w:rsidRDefault="003E0BC3" w:rsidP="003E0BC3">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Integrate knowledge of food insecurity with food waste.</w:t>
            </w:r>
          </w:p>
          <w:p w14:paraId="0CAD7640" w14:textId="77777777" w:rsidR="003E0BC3" w:rsidRPr="00697965" w:rsidRDefault="003E0BC3" w:rsidP="003E0BC3">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 xml:space="preserve">Reflect on personal attitudes, beliefs, and behaviors related to food waste. </w:t>
            </w:r>
          </w:p>
          <w:p w14:paraId="41EBFE53" w14:textId="29A63337" w:rsidR="00697965" w:rsidRDefault="003E0BC3" w:rsidP="00697965">
            <w:pPr>
              <w:pStyle w:val="ListParagraph"/>
              <w:numPr>
                <w:ilvl w:val="0"/>
                <w:numId w:val="10"/>
              </w:numPr>
              <w:spacing w:line="252" w:lineRule="auto"/>
              <w:rPr>
                <w:rFonts w:asciiTheme="majorHAnsi" w:eastAsia="Calibri" w:hAnsiTheme="majorHAnsi" w:cs="Calibri"/>
              </w:rPr>
            </w:pPr>
            <w:r w:rsidRPr="00697965">
              <w:rPr>
                <w:rFonts w:asciiTheme="majorHAnsi" w:eastAsia="Calibri" w:hAnsiTheme="majorHAnsi" w:cs="Calibri"/>
              </w:rPr>
              <w:t>Explore and implement strategies to reduce food waste in one’s home, community, and world</w:t>
            </w:r>
            <w:r w:rsidR="00697965">
              <w:rPr>
                <w:rFonts w:asciiTheme="majorHAnsi" w:eastAsia="Calibri" w:hAnsiTheme="majorHAnsi" w:cs="Calibri"/>
              </w:rPr>
              <w:t>.</w:t>
            </w:r>
          </w:p>
          <w:p w14:paraId="68079141" w14:textId="77777777" w:rsidR="00697965" w:rsidRDefault="00697965" w:rsidP="00697965">
            <w:pPr>
              <w:pStyle w:val="ListParagraph"/>
              <w:spacing w:line="252" w:lineRule="auto"/>
              <w:ind w:left="360"/>
              <w:rPr>
                <w:rFonts w:asciiTheme="majorHAnsi" w:eastAsia="Calibri" w:hAnsiTheme="majorHAnsi" w:cs="Calibri"/>
              </w:rPr>
            </w:pPr>
          </w:p>
          <w:p w14:paraId="1ADE4698" w14:textId="456EEBDB" w:rsidR="005237D0" w:rsidRPr="00697965" w:rsidRDefault="005237D0" w:rsidP="005237D0">
            <w:pPr>
              <w:pStyle w:val="ListParagraph"/>
              <w:numPr>
                <w:ilvl w:val="0"/>
                <w:numId w:val="37"/>
              </w:numPr>
              <w:spacing w:line="252" w:lineRule="auto"/>
              <w:rPr>
                <w:rFonts w:asciiTheme="majorHAnsi" w:eastAsia="Calibri" w:hAnsiTheme="majorHAnsi" w:cs="Calibri"/>
              </w:rPr>
            </w:pPr>
            <w:r w:rsidRPr="00697965">
              <w:rPr>
                <w:rFonts w:asciiTheme="majorHAnsi" w:eastAsia="Calibri" w:hAnsiTheme="majorHAnsi" w:cs="Calibri"/>
                <w:b/>
              </w:rPr>
              <w:t xml:space="preserve">Materials </w:t>
            </w:r>
            <w:r w:rsidR="00697965">
              <w:rPr>
                <w:rFonts w:asciiTheme="majorHAnsi" w:eastAsia="Calibri" w:hAnsiTheme="majorHAnsi" w:cs="Calibri"/>
              </w:rPr>
              <w:t xml:space="preserve">for a </w:t>
            </w:r>
            <w:r w:rsidRPr="00697965">
              <w:rPr>
                <w:rFonts w:asciiTheme="majorHAnsi" w:eastAsia="Calibri" w:hAnsiTheme="majorHAnsi" w:cs="Calibri"/>
              </w:rPr>
              <w:t xml:space="preserve">two-part </w:t>
            </w:r>
            <w:r w:rsidR="00697965">
              <w:rPr>
                <w:rFonts w:asciiTheme="majorHAnsi" w:eastAsia="Calibri" w:hAnsiTheme="majorHAnsi" w:cs="Calibri"/>
              </w:rPr>
              <w:t>set of activities</w:t>
            </w:r>
            <w:r w:rsidRPr="00697965">
              <w:rPr>
                <w:rFonts w:asciiTheme="majorHAnsi" w:eastAsia="Calibri" w:hAnsiTheme="majorHAnsi" w:cs="Calibri"/>
              </w:rPr>
              <w:t xml:space="preserve">: </w:t>
            </w:r>
          </w:p>
          <w:p w14:paraId="5C46FC8D" w14:textId="77777777" w:rsidR="005237D0" w:rsidRPr="00697965" w:rsidRDefault="005237D0" w:rsidP="005237D0">
            <w:pPr>
              <w:pStyle w:val="ListParagraph"/>
              <w:ind w:left="0"/>
              <w:rPr>
                <w:rFonts w:asciiTheme="majorHAnsi" w:eastAsia="Calibri" w:hAnsiTheme="majorHAnsi" w:cs="Calibri"/>
                <w:b/>
              </w:rPr>
            </w:pPr>
            <w:r w:rsidRPr="00697965">
              <w:rPr>
                <w:rFonts w:asciiTheme="majorHAnsi" w:eastAsia="Calibri" w:hAnsiTheme="majorHAnsi" w:cs="Calibri"/>
                <w:b/>
              </w:rPr>
              <w:lastRenderedPageBreak/>
              <w:t xml:space="preserve">Part I: Hunger Banquet event. </w:t>
            </w:r>
          </w:p>
          <w:p w14:paraId="49BFE501" w14:textId="67552423" w:rsidR="005237D0" w:rsidRPr="00697965" w:rsidRDefault="005237D0" w:rsidP="005237D0">
            <w:pPr>
              <w:rPr>
                <w:rFonts w:asciiTheme="majorHAnsi" w:eastAsia="Calibri" w:hAnsiTheme="majorHAnsi" w:cs="Calibri"/>
              </w:rPr>
            </w:pPr>
            <w:r w:rsidRPr="00697965">
              <w:rPr>
                <w:rFonts w:asciiTheme="majorHAnsi" w:eastAsia="Calibri" w:hAnsiTheme="majorHAnsi" w:cs="Calibri"/>
              </w:rPr>
              <w:t xml:space="preserve">The Hunger Banquet’s emphasis is primarily upon raising awareness regarding food inequity, as well as scarcity, for students and other participants. However, despite staggering concerns around food access and restrictive household budgets to cover food costs, a large amount of food waste occurs across the various levels of the society in which we live. </w:t>
            </w:r>
          </w:p>
        </w:tc>
      </w:tr>
      <w:tr w:rsidR="00627D2B" w:rsidRPr="00DA111C" w14:paraId="6A385288" w14:textId="77777777" w:rsidTr="00FC7B5F">
        <w:trPr>
          <w:trHeight w:val="4220"/>
        </w:trPr>
        <w:tc>
          <w:tcPr>
            <w:tcW w:w="9990" w:type="dxa"/>
            <w:gridSpan w:val="4"/>
            <w:tcBorders>
              <w:top w:val="nil"/>
              <w:left w:val="single" w:sz="8" w:space="0" w:color="000000"/>
              <w:right w:val="single" w:sz="8" w:space="0" w:color="000000"/>
            </w:tcBorders>
            <w:shd w:val="clear" w:color="auto" w:fill="auto"/>
            <w:tcMar>
              <w:top w:w="100" w:type="dxa"/>
              <w:left w:w="100" w:type="dxa"/>
              <w:bottom w:w="100" w:type="dxa"/>
              <w:right w:w="100" w:type="dxa"/>
            </w:tcMar>
          </w:tcPr>
          <w:p w14:paraId="08390E60" w14:textId="77777777" w:rsidR="00627D2B" w:rsidRPr="00697965" w:rsidRDefault="00627D2B" w:rsidP="00152446">
            <w:pPr>
              <w:pStyle w:val="ListParagraph"/>
              <w:ind w:left="0"/>
              <w:rPr>
                <w:rFonts w:asciiTheme="majorHAnsi" w:eastAsia="Calibri" w:hAnsiTheme="majorHAnsi" w:cs="Calibri"/>
                <w:b/>
              </w:rPr>
            </w:pPr>
            <w:r w:rsidRPr="00697965">
              <w:rPr>
                <w:rFonts w:asciiTheme="majorHAnsi" w:eastAsia="Calibri" w:hAnsiTheme="majorHAnsi" w:cs="Calibri"/>
                <w:b/>
              </w:rPr>
              <w:lastRenderedPageBreak/>
              <w:t xml:space="preserve">Part II: the Food Waste Exploration </w:t>
            </w:r>
          </w:p>
          <w:p w14:paraId="0FE9387E" w14:textId="77777777" w:rsidR="00627D2B" w:rsidRPr="00697965" w:rsidRDefault="00627D2B" w:rsidP="00152446">
            <w:pPr>
              <w:rPr>
                <w:rFonts w:asciiTheme="majorHAnsi" w:eastAsia="Calibri" w:hAnsiTheme="majorHAnsi" w:cs="Calibri"/>
              </w:rPr>
            </w:pPr>
            <w:r w:rsidRPr="00697965">
              <w:rPr>
                <w:rFonts w:asciiTheme="majorHAnsi" w:eastAsia="Calibri" w:hAnsiTheme="majorHAnsi" w:cs="Calibri"/>
              </w:rPr>
              <w:t>The key materials needed for this assignment include the following:</w:t>
            </w:r>
          </w:p>
          <w:p w14:paraId="0128F56C" w14:textId="1A6447C9" w:rsidR="00627D2B" w:rsidRPr="00697965" w:rsidRDefault="00627D2B" w:rsidP="00152446">
            <w:pPr>
              <w:pStyle w:val="ListParagraph"/>
              <w:numPr>
                <w:ilvl w:val="0"/>
                <w:numId w:val="12"/>
              </w:numPr>
              <w:rPr>
                <w:rFonts w:asciiTheme="majorHAnsi" w:eastAsia="Calibri" w:hAnsiTheme="majorHAnsi" w:cs="Calibri"/>
              </w:rPr>
            </w:pPr>
            <w:r w:rsidRPr="00697965">
              <w:rPr>
                <w:rFonts w:asciiTheme="majorHAnsi" w:eastAsia="Calibri" w:hAnsiTheme="majorHAnsi" w:cs="Calibri"/>
              </w:rPr>
              <w:t xml:space="preserve">Pre-Event: </w:t>
            </w:r>
            <w:r w:rsidR="00420C87" w:rsidRPr="00697965">
              <w:rPr>
                <w:rFonts w:asciiTheme="majorHAnsi" w:eastAsia="Calibri" w:hAnsiTheme="majorHAnsi" w:cs="Calibri"/>
                <w:b/>
              </w:rPr>
              <w:t>W</w:t>
            </w:r>
            <w:r w:rsidRPr="00697965">
              <w:rPr>
                <w:rFonts w:asciiTheme="majorHAnsi" w:eastAsia="Calibri" w:hAnsiTheme="majorHAnsi" w:cs="Calibri"/>
                <w:b/>
              </w:rPr>
              <w:t>atch</w:t>
            </w:r>
            <w:r w:rsidRPr="00697965">
              <w:rPr>
                <w:rFonts w:asciiTheme="majorHAnsi" w:eastAsia="Calibri" w:hAnsiTheme="majorHAnsi" w:cs="Calibri"/>
              </w:rPr>
              <w:t xml:space="preserve"> the short clip from the PBS News Hour: “Americans Waste Up to 40 Percent of the Food They Produce” (</w:t>
            </w:r>
            <w:hyperlink r:id="rId7">
              <w:r w:rsidRPr="00697965">
                <w:rPr>
                  <w:rFonts w:asciiTheme="majorHAnsi" w:eastAsia="Calibri" w:hAnsiTheme="majorHAnsi" w:cs="Calibri"/>
                  <w:u w:val="single"/>
                </w:rPr>
                <w:t>https://www.youtube.com/watch?v=xkxsgG8nbZo</w:t>
              </w:r>
            </w:hyperlink>
            <w:r w:rsidRPr="00697965">
              <w:rPr>
                <w:rFonts w:asciiTheme="majorHAnsi" w:eastAsia="Calibri" w:hAnsiTheme="majorHAnsi" w:cs="Calibri"/>
              </w:rPr>
              <w:t xml:space="preserve">). </w:t>
            </w:r>
            <w:r w:rsidRPr="00697965">
              <w:rPr>
                <w:rFonts w:asciiTheme="majorHAnsi" w:eastAsia="Calibri" w:hAnsiTheme="majorHAnsi" w:cs="Calibri"/>
                <w:b/>
              </w:rPr>
              <w:t>Materials</w:t>
            </w:r>
            <w:r w:rsidRPr="00697965">
              <w:rPr>
                <w:rFonts w:asciiTheme="majorHAnsi" w:eastAsia="Calibri" w:hAnsiTheme="majorHAnsi" w:cs="Calibri"/>
              </w:rPr>
              <w:t xml:space="preserve">: a device to screen the clip; a device to complete the pre-test on food waste and save results. </w:t>
            </w:r>
          </w:p>
          <w:p w14:paraId="1B5BD3D4" w14:textId="77777777" w:rsidR="00627D2B" w:rsidRPr="00697965" w:rsidRDefault="00627D2B" w:rsidP="00152446">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Read</w:t>
            </w:r>
            <w:r w:rsidRPr="00697965">
              <w:rPr>
                <w:rFonts w:asciiTheme="majorHAnsi" w:eastAsia="Calibri" w:hAnsiTheme="majorHAnsi" w:cs="Calibri"/>
              </w:rPr>
              <w:t xml:space="preserve"> “Eight Ways to Take Action on Food Waste” (</w:t>
            </w:r>
            <w:hyperlink r:id="rId8">
              <w:r w:rsidRPr="00697965">
                <w:rPr>
                  <w:rFonts w:asciiTheme="majorHAnsi" w:eastAsia="Calibri" w:hAnsiTheme="majorHAnsi" w:cs="Calibri"/>
                  <w:u w:val="single"/>
                </w:rPr>
                <w:t>Click here</w:t>
              </w:r>
            </w:hyperlink>
            <w:r w:rsidRPr="00697965">
              <w:rPr>
                <w:rFonts w:asciiTheme="majorHAnsi" w:eastAsia="Calibri" w:hAnsiTheme="majorHAnsi" w:cs="Calibri"/>
              </w:rPr>
              <w:t xml:space="preserve">). </w:t>
            </w:r>
            <w:r w:rsidRPr="00697965">
              <w:rPr>
                <w:rFonts w:asciiTheme="majorHAnsi" w:eastAsia="Calibri" w:hAnsiTheme="majorHAnsi" w:cs="Calibri"/>
                <w:b/>
              </w:rPr>
              <w:t>Materials</w:t>
            </w:r>
            <w:r w:rsidRPr="00697965">
              <w:rPr>
                <w:rFonts w:asciiTheme="majorHAnsi" w:eastAsia="Calibri" w:hAnsiTheme="majorHAnsi" w:cs="Calibri"/>
              </w:rPr>
              <w:t xml:space="preserve">: online access, word processing capability, and Blackboard access to complete the associated reflection. </w:t>
            </w:r>
          </w:p>
          <w:p w14:paraId="2CDA2A35" w14:textId="77777777" w:rsidR="00627D2B" w:rsidRPr="00697965" w:rsidRDefault="00627D2B" w:rsidP="00152446">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Watch</w:t>
            </w:r>
            <w:r w:rsidRPr="00697965">
              <w:rPr>
                <w:rFonts w:asciiTheme="majorHAnsi" w:eastAsia="Calibri" w:hAnsiTheme="majorHAnsi" w:cs="Calibri"/>
              </w:rPr>
              <w:t xml:space="preserve"> “Just Eat It: A Food Waste Story” (</w:t>
            </w:r>
            <w:hyperlink r:id="rId9" w:history="1">
              <w:r w:rsidRPr="00697965">
                <w:rPr>
                  <w:rStyle w:val="Hyperlink"/>
                  <w:rFonts w:asciiTheme="majorHAnsi" w:eastAsia="Calibri" w:hAnsiTheme="majorHAnsi" w:cs="Calibri"/>
                </w:rPr>
                <w:t>https://foodwastemovie.com/</w:t>
              </w:r>
            </w:hyperlink>
            <w:r w:rsidRPr="00697965">
              <w:rPr>
                <w:rFonts w:asciiTheme="majorHAnsi" w:eastAsia="Calibri" w:hAnsiTheme="majorHAnsi" w:cs="Calibri"/>
              </w:rPr>
              <w:t xml:space="preserve">): </w:t>
            </w:r>
            <w:r w:rsidRPr="00697965">
              <w:rPr>
                <w:rFonts w:asciiTheme="majorHAnsi" w:eastAsia="Calibri" w:hAnsiTheme="majorHAnsi" w:cs="Calibri"/>
                <w:b/>
              </w:rPr>
              <w:t>Materials</w:t>
            </w:r>
            <w:r w:rsidRPr="00697965">
              <w:rPr>
                <w:rFonts w:asciiTheme="majorHAnsi" w:eastAsia="Calibri" w:hAnsiTheme="majorHAnsi" w:cs="Calibri"/>
              </w:rPr>
              <w:t xml:space="preserve"> include tech support for screening the film during class and tech support for online modalities for students whose courses are not in-person. Film should be screened in the week before the event.</w:t>
            </w:r>
          </w:p>
          <w:p w14:paraId="48920F74" w14:textId="77777777"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Optional</w:t>
            </w:r>
            <w:r w:rsidRPr="00697965">
              <w:rPr>
                <w:rFonts w:asciiTheme="majorHAnsi" w:eastAsia="Calibri" w:hAnsiTheme="majorHAnsi" w:cs="Calibri"/>
              </w:rPr>
              <w:t xml:space="preserve">: Film talk-back and panel: </w:t>
            </w:r>
          </w:p>
          <w:p w14:paraId="2667AF52" w14:textId="58902FED" w:rsidR="00627D2B" w:rsidRPr="00697965" w:rsidRDefault="00627D2B" w:rsidP="00627D2B">
            <w:pPr>
              <w:pStyle w:val="ListParagraph"/>
              <w:numPr>
                <w:ilvl w:val="0"/>
                <w:numId w:val="24"/>
              </w:numPr>
              <w:rPr>
                <w:rFonts w:asciiTheme="majorHAnsi" w:eastAsia="Calibri" w:hAnsiTheme="majorHAnsi" w:cs="Calibri"/>
              </w:rPr>
            </w:pPr>
            <w:r w:rsidRPr="00697965">
              <w:rPr>
                <w:rFonts w:asciiTheme="majorHAnsi" w:eastAsia="Calibri" w:hAnsiTheme="majorHAnsi" w:cs="Calibri"/>
              </w:rPr>
              <w:t>After watching the film, students will discuss the issues raised related to food waste.</w:t>
            </w:r>
            <w:r w:rsidR="00420C87" w:rsidRPr="00697965">
              <w:rPr>
                <w:rFonts w:asciiTheme="majorHAnsi" w:eastAsia="Calibri" w:hAnsiTheme="majorHAnsi" w:cs="Calibri"/>
              </w:rPr>
              <w:t xml:space="preserve"> </w:t>
            </w:r>
            <w:r w:rsidRPr="00697965">
              <w:rPr>
                <w:rFonts w:asciiTheme="majorHAnsi" w:eastAsia="Calibri" w:hAnsiTheme="majorHAnsi" w:cs="Calibri"/>
                <w:b/>
              </w:rPr>
              <w:t>Materials:</w:t>
            </w:r>
            <w:r w:rsidRPr="00697965">
              <w:rPr>
                <w:rFonts w:asciiTheme="majorHAnsi" w:eastAsia="Calibri" w:hAnsiTheme="majorHAnsi" w:cs="Calibri"/>
              </w:rPr>
              <w:t xml:space="preserve"> for small online or in-class breakout discussions and large group shares. </w:t>
            </w:r>
          </w:p>
          <w:p w14:paraId="72BD943C" w14:textId="5D1F32F8" w:rsidR="00627D2B" w:rsidRPr="00697965" w:rsidRDefault="00627D2B" w:rsidP="00627D2B">
            <w:pPr>
              <w:pStyle w:val="ListParagraph"/>
              <w:numPr>
                <w:ilvl w:val="0"/>
                <w:numId w:val="24"/>
              </w:numPr>
              <w:rPr>
                <w:rFonts w:asciiTheme="majorHAnsi" w:eastAsia="Calibri" w:hAnsiTheme="majorHAnsi" w:cs="Calibri"/>
              </w:rPr>
            </w:pPr>
            <w:r w:rsidRPr="00697965">
              <w:rPr>
                <w:rFonts w:asciiTheme="majorHAnsi" w:eastAsia="Calibri" w:hAnsiTheme="majorHAnsi" w:cs="Calibri"/>
              </w:rPr>
              <w:t xml:space="preserve">Panel/post-discussion students will speak with people </w:t>
            </w:r>
            <w:r w:rsidR="00697965" w:rsidRPr="00697965">
              <w:rPr>
                <w:rFonts w:asciiTheme="majorHAnsi" w:eastAsia="Calibri" w:hAnsiTheme="majorHAnsi" w:cs="Calibri"/>
              </w:rPr>
              <w:t xml:space="preserve">who </w:t>
            </w:r>
            <w:r w:rsidRPr="00697965">
              <w:rPr>
                <w:rFonts w:asciiTheme="majorHAnsi" w:eastAsia="Calibri" w:hAnsiTheme="majorHAnsi" w:cs="Calibri"/>
              </w:rPr>
              <w:t xml:space="preserve">serve as authorities </w:t>
            </w:r>
            <w:r w:rsidR="00697965" w:rsidRPr="00697965">
              <w:rPr>
                <w:rFonts w:asciiTheme="majorHAnsi" w:eastAsia="Calibri" w:hAnsiTheme="majorHAnsi" w:cs="Calibri"/>
              </w:rPr>
              <w:t xml:space="preserve">in </w:t>
            </w:r>
            <w:r w:rsidRPr="00697965">
              <w:rPr>
                <w:rFonts w:asciiTheme="majorHAnsi" w:eastAsia="Calibri" w:hAnsiTheme="majorHAnsi" w:cs="Calibri"/>
              </w:rPr>
              <w:t xml:space="preserve">food waste as well as those </w:t>
            </w:r>
            <w:r w:rsidR="00697965" w:rsidRPr="00697965">
              <w:rPr>
                <w:rFonts w:asciiTheme="majorHAnsi" w:eastAsia="Calibri" w:hAnsiTheme="majorHAnsi" w:cs="Calibri"/>
              </w:rPr>
              <w:t>who</w:t>
            </w:r>
            <w:r w:rsidRPr="00697965">
              <w:rPr>
                <w:rFonts w:asciiTheme="majorHAnsi" w:eastAsia="Calibri" w:hAnsiTheme="majorHAnsi" w:cs="Calibri"/>
              </w:rPr>
              <w:t xml:space="preserve"> participate in organized food waste prevention activities like dumpster diving</w:t>
            </w:r>
            <w:r w:rsidR="00697965" w:rsidRPr="00697965">
              <w:rPr>
                <w:rFonts w:asciiTheme="majorHAnsi" w:eastAsia="Calibri" w:hAnsiTheme="majorHAnsi" w:cs="Calibri"/>
              </w:rPr>
              <w:t xml:space="preserve"> and</w:t>
            </w:r>
            <w:r w:rsidRPr="00697965">
              <w:rPr>
                <w:rFonts w:asciiTheme="majorHAnsi" w:eastAsia="Calibri" w:hAnsiTheme="majorHAnsi" w:cs="Calibri"/>
              </w:rPr>
              <w:t xml:space="preserve"> retail food waste aversion programs</w:t>
            </w:r>
            <w:r w:rsidR="00697965" w:rsidRPr="00697965">
              <w:rPr>
                <w:rFonts w:asciiTheme="majorHAnsi" w:eastAsia="Calibri" w:hAnsiTheme="majorHAnsi" w:cs="Calibri"/>
              </w:rPr>
              <w:t xml:space="preserve">. Following the </w:t>
            </w:r>
            <w:r w:rsidRPr="00697965">
              <w:rPr>
                <w:rFonts w:asciiTheme="majorHAnsi" w:eastAsia="Calibri" w:hAnsiTheme="majorHAnsi" w:cs="Calibri"/>
              </w:rPr>
              <w:t>moderated large group discussion</w:t>
            </w:r>
            <w:r w:rsidR="00697965" w:rsidRPr="00697965">
              <w:rPr>
                <w:rFonts w:asciiTheme="majorHAnsi" w:eastAsia="Calibri" w:hAnsiTheme="majorHAnsi" w:cs="Calibri"/>
              </w:rPr>
              <w:t>,</w:t>
            </w:r>
            <w:r w:rsidRPr="00697965">
              <w:rPr>
                <w:rFonts w:asciiTheme="majorHAnsi" w:eastAsia="Calibri" w:hAnsiTheme="majorHAnsi" w:cs="Calibri"/>
              </w:rPr>
              <w:t xml:space="preserve"> students </w:t>
            </w:r>
            <w:r w:rsidR="00697965" w:rsidRPr="00697965">
              <w:rPr>
                <w:rFonts w:asciiTheme="majorHAnsi" w:eastAsia="Calibri" w:hAnsiTheme="majorHAnsi" w:cs="Calibri"/>
              </w:rPr>
              <w:t xml:space="preserve">can </w:t>
            </w:r>
            <w:r w:rsidRPr="00697965">
              <w:rPr>
                <w:rFonts w:asciiTheme="majorHAnsi" w:eastAsia="Calibri" w:hAnsiTheme="majorHAnsi" w:cs="Calibri"/>
              </w:rPr>
              <w:t>participate in a mock “dumpster diving” activity</w:t>
            </w:r>
            <w:r w:rsidR="00697965" w:rsidRPr="00697965">
              <w:rPr>
                <w:rFonts w:asciiTheme="majorHAnsi" w:eastAsia="Calibri" w:hAnsiTheme="majorHAnsi" w:cs="Calibri"/>
              </w:rPr>
              <w:t xml:space="preserve">, which </w:t>
            </w:r>
            <w:r w:rsidRPr="00697965">
              <w:rPr>
                <w:rFonts w:asciiTheme="majorHAnsi" w:eastAsia="Calibri" w:hAnsiTheme="majorHAnsi" w:cs="Calibri"/>
              </w:rPr>
              <w:t xml:space="preserve">will require a large scale receptacle </w:t>
            </w:r>
            <w:r w:rsidR="00697965" w:rsidRPr="00697965">
              <w:rPr>
                <w:rFonts w:asciiTheme="majorHAnsi" w:eastAsia="Calibri" w:hAnsiTheme="majorHAnsi" w:cs="Calibri"/>
              </w:rPr>
              <w:t>and a</w:t>
            </w:r>
            <w:r w:rsidRPr="00697965">
              <w:rPr>
                <w:rFonts w:asciiTheme="majorHAnsi" w:eastAsia="Calibri" w:hAnsiTheme="majorHAnsi" w:cs="Calibri"/>
              </w:rPr>
              <w:t xml:space="preserve"> trip to </w:t>
            </w:r>
            <w:r w:rsidR="00697965" w:rsidRPr="00697965">
              <w:rPr>
                <w:rFonts w:asciiTheme="majorHAnsi" w:eastAsia="Calibri" w:hAnsiTheme="majorHAnsi" w:cs="Calibri"/>
              </w:rPr>
              <w:t xml:space="preserve">a </w:t>
            </w:r>
            <w:r w:rsidRPr="00697965">
              <w:rPr>
                <w:rFonts w:asciiTheme="majorHAnsi" w:eastAsia="Calibri" w:hAnsiTheme="majorHAnsi" w:cs="Calibri"/>
              </w:rPr>
              <w:t>local food vendor to observe how to safely participate in food aversion activities</w:t>
            </w:r>
            <w:r w:rsidR="00697965" w:rsidRPr="00697965">
              <w:rPr>
                <w:rFonts w:asciiTheme="majorHAnsi" w:eastAsia="Calibri" w:hAnsiTheme="majorHAnsi" w:cs="Calibri"/>
              </w:rPr>
              <w:t>.</w:t>
            </w:r>
            <w:r w:rsidRPr="00697965">
              <w:rPr>
                <w:rFonts w:asciiTheme="majorHAnsi" w:eastAsia="Calibri" w:hAnsiTheme="majorHAnsi" w:cs="Calibri"/>
              </w:rPr>
              <w:t xml:space="preserve"> </w:t>
            </w:r>
            <w:r w:rsidR="00697965" w:rsidRPr="00697965">
              <w:rPr>
                <w:rFonts w:asciiTheme="majorHAnsi" w:eastAsia="Calibri" w:hAnsiTheme="majorHAnsi" w:cs="Calibri"/>
              </w:rPr>
              <w:t xml:space="preserve">Additional materials, such as </w:t>
            </w:r>
            <w:r w:rsidRPr="00697965">
              <w:rPr>
                <w:rFonts w:asciiTheme="majorHAnsi" w:eastAsia="Calibri" w:hAnsiTheme="majorHAnsi" w:cs="Calibri"/>
              </w:rPr>
              <w:t>gloves, masks,</w:t>
            </w:r>
            <w:r w:rsidR="00697965" w:rsidRPr="00697965">
              <w:rPr>
                <w:rFonts w:asciiTheme="majorHAnsi" w:eastAsia="Calibri" w:hAnsiTheme="majorHAnsi" w:cs="Calibri"/>
              </w:rPr>
              <w:t xml:space="preserve"> and other</w:t>
            </w:r>
            <w:r w:rsidRPr="00697965">
              <w:rPr>
                <w:rFonts w:asciiTheme="majorHAnsi" w:eastAsia="Calibri" w:hAnsiTheme="majorHAnsi" w:cs="Calibri"/>
              </w:rPr>
              <w:t xml:space="preserve"> protective gear</w:t>
            </w:r>
            <w:r w:rsidR="00697965" w:rsidRPr="00697965">
              <w:rPr>
                <w:rFonts w:asciiTheme="majorHAnsi" w:eastAsia="Calibri" w:hAnsiTheme="majorHAnsi" w:cs="Calibri"/>
              </w:rPr>
              <w:t xml:space="preserve"> are also necessary</w:t>
            </w:r>
            <w:r w:rsidRPr="00697965">
              <w:rPr>
                <w:rFonts w:asciiTheme="majorHAnsi" w:eastAsia="Calibri" w:hAnsiTheme="majorHAnsi" w:cs="Calibri"/>
              </w:rPr>
              <w:t xml:space="preserve">. The associated components of this co-curricular activity </w:t>
            </w:r>
            <w:r w:rsidR="00697965" w:rsidRPr="00697965">
              <w:rPr>
                <w:rFonts w:asciiTheme="majorHAnsi" w:eastAsia="Calibri" w:hAnsiTheme="majorHAnsi" w:cs="Calibri"/>
              </w:rPr>
              <w:t xml:space="preserve">are </w:t>
            </w:r>
            <w:r w:rsidRPr="00697965">
              <w:rPr>
                <w:rFonts w:asciiTheme="majorHAnsi" w:eastAsia="Calibri" w:hAnsiTheme="majorHAnsi" w:cs="Calibri"/>
              </w:rPr>
              <w:t>a campus-based viewing</w:t>
            </w:r>
            <w:r w:rsidR="00697965" w:rsidRPr="00697965">
              <w:rPr>
                <w:rFonts w:asciiTheme="majorHAnsi" w:eastAsia="Calibri" w:hAnsiTheme="majorHAnsi" w:cs="Calibri"/>
              </w:rPr>
              <w:t xml:space="preserve"> space</w:t>
            </w:r>
            <w:r w:rsidRPr="00697965">
              <w:rPr>
                <w:rFonts w:asciiTheme="majorHAnsi" w:eastAsia="Calibri" w:hAnsiTheme="majorHAnsi" w:cs="Calibri"/>
              </w:rPr>
              <w:t>, room set-up, and media services equipment</w:t>
            </w:r>
            <w:r w:rsidR="00697965" w:rsidRPr="00697965">
              <w:rPr>
                <w:rFonts w:asciiTheme="majorHAnsi" w:eastAsia="Calibri" w:hAnsiTheme="majorHAnsi" w:cs="Calibri"/>
              </w:rPr>
              <w:t xml:space="preserve">, </w:t>
            </w:r>
            <w:r w:rsidRPr="00697965">
              <w:rPr>
                <w:rFonts w:asciiTheme="majorHAnsi" w:eastAsia="Calibri" w:hAnsiTheme="majorHAnsi" w:cs="Calibri"/>
              </w:rPr>
              <w:t xml:space="preserve">as well as live-streaming for </w:t>
            </w:r>
            <w:proofErr w:type="spellStart"/>
            <w:r w:rsidRPr="00697965">
              <w:rPr>
                <w:rFonts w:asciiTheme="majorHAnsi" w:eastAsia="Calibri" w:hAnsiTheme="majorHAnsi" w:cs="Calibri"/>
              </w:rPr>
              <w:t>HyFlex</w:t>
            </w:r>
            <w:proofErr w:type="spellEnd"/>
            <w:r w:rsidRPr="00697965">
              <w:rPr>
                <w:rFonts w:asciiTheme="majorHAnsi" w:eastAsia="Calibri" w:hAnsiTheme="majorHAnsi" w:cs="Calibri"/>
              </w:rPr>
              <w:t xml:space="preserve"> asynchronous participation</w:t>
            </w:r>
            <w:r w:rsidR="00697965" w:rsidRPr="00697965">
              <w:rPr>
                <w:rFonts w:asciiTheme="majorHAnsi" w:eastAsia="Calibri" w:hAnsiTheme="majorHAnsi" w:cs="Calibri"/>
              </w:rPr>
              <w:t>.</w:t>
            </w:r>
            <w:r w:rsidRPr="00697965">
              <w:rPr>
                <w:rFonts w:asciiTheme="majorHAnsi" w:eastAsia="Calibri" w:hAnsiTheme="majorHAnsi" w:cs="Calibri"/>
              </w:rPr>
              <w:t xml:space="preserve"> </w:t>
            </w:r>
          </w:p>
          <w:p w14:paraId="3550133C" w14:textId="7680ACC6"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Second option</w:t>
            </w:r>
            <w:r w:rsidRPr="00697965">
              <w:rPr>
                <w:rFonts w:asciiTheme="majorHAnsi" w:eastAsia="Calibri" w:hAnsiTheme="majorHAnsi" w:cs="Calibri"/>
              </w:rPr>
              <w:t xml:space="preserve">: </w:t>
            </w:r>
            <w:r w:rsidR="00420C87" w:rsidRPr="00697965">
              <w:rPr>
                <w:rFonts w:asciiTheme="majorHAnsi" w:eastAsia="Calibri" w:hAnsiTheme="majorHAnsi" w:cs="Calibri"/>
                <w:b/>
              </w:rPr>
              <w:t>Visit</w:t>
            </w:r>
            <w:r w:rsidR="00420C87" w:rsidRPr="00697965">
              <w:rPr>
                <w:rFonts w:asciiTheme="majorHAnsi" w:eastAsia="Calibri" w:hAnsiTheme="majorHAnsi" w:cs="Calibri"/>
              </w:rPr>
              <w:t xml:space="preserve"> a f</w:t>
            </w:r>
            <w:r w:rsidRPr="00697965">
              <w:rPr>
                <w:rFonts w:asciiTheme="majorHAnsi" w:eastAsia="Calibri" w:hAnsiTheme="majorHAnsi" w:cs="Calibri"/>
              </w:rPr>
              <w:t xml:space="preserve">ood rescue site. </w:t>
            </w:r>
            <w:r w:rsidRPr="00697965">
              <w:rPr>
                <w:rFonts w:asciiTheme="majorHAnsi" w:eastAsia="Calibri" w:hAnsiTheme="majorHAnsi" w:cs="Calibri"/>
                <w:b/>
              </w:rPr>
              <w:t>Materials:</w:t>
            </w:r>
            <w:r w:rsidRPr="00697965">
              <w:rPr>
                <w:rFonts w:asciiTheme="majorHAnsi" w:eastAsia="Calibri" w:hAnsiTheme="majorHAnsi" w:cs="Calibri"/>
              </w:rPr>
              <w:t xml:space="preserve"> access to public transportation and coordinated support to set up participation in a food rescue activity. Students will need materials to track and monitor their activities (e.g. journal).</w:t>
            </w:r>
          </w:p>
          <w:p w14:paraId="307E5DF9" w14:textId="6F33E18F"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Third option</w:t>
            </w:r>
            <w:r w:rsidRPr="00697965">
              <w:rPr>
                <w:rFonts w:asciiTheme="majorHAnsi" w:eastAsia="Calibri" w:hAnsiTheme="majorHAnsi" w:cs="Calibri"/>
              </w:rPr>
              <w:t>:</w:t>
            </w:r>
            <w:r w:rsidR="00420C87" w:rsidRPr="00697965">
              <w:rPr>
                <w:rFonts w:asciiTheme="majorHAnsi" w:eastAsia="Calibri" w:hAnsiTheme="majorHAnsi" w:cs="Calibri"/>
              </w:rPr>
              <w:t xml:space="preserve"> </w:t>
            </w:r>
            <w:r w:rsidR="00420C87" w:rsidRPr="00697965">
              <w:rPr>
                <w:rFonts w:asciiTheme="majorHAnsi" w:eastAsia="Calibri" w:hAnsiTheme="majorHAnsi" w:cs="Calibri"/>
                <w:b/>
              </w:rPr>
              <w:t>Participate</w:t>
            </w:r>
            <w:r w:rsidR="00420C87" w:rsidRPr="00697965">
              <w:rPr>
                <w:rFonts w:asciiTheme="majorHAnsi" w:eastAsia="Calibri" w:hAnsiTheme="majorHAnsi" w:cs="Calibri"/>
              </w:rPr>
              <w:t xml:space="preserve"> in a</w:t>
            </w:r>
            <w:r w:rsidRPr="00697965">
              <w:rPr>
                <w:rFonts w:asciiTheme="majorHAnsi" w:eastAsia="Calibri" w:hAnsiTheme="majorHAnsi" w:cs="Calibri"/>
              </w:rPr>
              <w:t xml:space="preserve"> </w:t>
            </w:r>
            <w:hyperlink r:id="rId10">
              <w:r w:rsidRPr="00697965">
                <w:rPr>
                  <w:rFonts w:asciiTheme="majorHAnsi" w:eastAsia="Calibri" w:hAnsiTheme="majorHAnsi" w:cs="Calibri"/>
                  <w:color w:val="1155CC"/>
                  <w:u w:val="single"/>
                </w:rPr>
                <w:t>dumpster drive</w:t>
              </w:r>
            </w:hyperlink>
            <w:r w:rsidRPr="00697965">
              <w:rPr>
                <w:rFonts w:asciiTheme="majorHAnsi" w:eastAsia="Calibri" w:hAnsiTheme="majorHAnsi" w:cs="Calibri"/>
              </w:rPr>
              <w:t xml:space="preserve"> </w:t>
            </w:r>
            <w:r w:rsidR="00697965">
              <w:rPr>
                <w:rFonts w:asciiTheme="majorHAnsi" w:eastAsia="Calibri" w:hAnsiTheme="majorHAnsi" w:cs="Calibri"/>
              </w:rPr>
              <w:t xml:space="preserve"> </w:t>
            </w:r>
            <w:r w:rsidRPr="00697965">
              <w:rPr>
                <w:rFonts w:asciiTheme="majorHAnsi" w:eastAsia="Calibri" w:hAnsiTheme="majorHAnsi" w:cs="Calibri"/>
                <w:b/>
              </w:rPr>
              <w:t>Materials</w:t>
            </w:r>
            <w:r w:rsidRPr="00697965">
              <w:rPr>
                <w:rFonts w:asciiTheme="majorHAnsi" w:eastAsia="Calibri" w:hAnsiTheme="majorHAnsi" w:cs="Calibri"/>
              </w:rPr>
              <w:t>: access to public transportation to participate in an organized dumpster drive at a grocery store and materials to track/monitor their activities (e.g. journal).</w:t>
            </w:r>
          </w:p>
          <w:p w14:paraId="09B880B5" w14:textId="41398042"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Fourth option</w:t>
            </w:r>
            <w:r w:rsidRPr="00697965">
              <w:rPr>
                <w:rFonts w:asciiTheme="majorHAnsi" w:eastAsia="Calibri" w:hAnsiTheme="majorHAnsi" w:cs="Calibri"/>
              </w:rPr>
              <w:t xml:space="preserve">: </w:t>
            </w:r>
            <w:r w:rsidR="00420C87" w:rsidRPr="00697965">
              <w:rPr>
                <w:rFonts w:asciiTheme="majorHAnsi" w:eastAsia="Calibri" w:hAnsiTheme="majorHAnsi" w:cs="Calibri"/>
                <w:b/>
              </w:rPr>
              <w:t>Write</w:t>
            </w:r>
            <w:r w:rsidR="00420C87" w:rsidRPr="00697965">
              <w:rPr>
                <w:rFonts w:asciiTheme="majorHAnsi" w:eastAsia="Calibri" w:hAnsiTheme="majorHAnsi" w:cs="Calibri"/>
              </w:rPr>
              <w:t xml:space="preserve"> a l</w:t>
            </w:r>
            <w:r w:rsidRPr="00697965">
              <w:rPr>
                <w:rFonts w:asciiTheme="majorHAnsi" w:eastAsia="Calibri" w:hAnsiTheme="majorHAnsi" w:cs="Calibri"/>
              </w:rPr>
              <w:t>etter to the Editor or Government Official - students will need access to word processing software, computer/laptop, and printing capabilities as well as email access - students will complete a brief editorial piece speaking to the importance of food waste as a concern and propose policy review of restrictions placed on retail vendors to provide repurposing of food being disposed of that is not spoiled or pose a health risk.</w:t>
            </w:r>
          </w:p>
          <w:p w14:paraId="55E20653" w14:textId="1939D52F"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Fifth option</w:t>
            </w:r>
            <w:r w:rsidR="00420C87" w:rsidRPr="00697965">
              <w:rPr>
                <w:rFonts w:asciiTheme="majorHAnsi" w:eastAsia="Calibri" w:hAnsiTheme="majorHAnsi" w:cs="Calibri"/>
              </w:rPr>
              <w:t xml:space="preserve">: </w:t>
            </w:r>
            <w:r w:rsidR="00420C87" w:rsidRPr="00697965">
              <w:rPr>
                <w:rFonts w:asciiTheme="majorHAnsi" w:eastAsia="Calibri" w:hAnsiTheme="majorHAnsi" w:cs="Calibri"/>
                <w:b/>
              </w:rPr>
              <w:t>Create</w:t>
            </w:r>
            <w:r w:rsidR="00420C87" w:rsidRPr="00697965">
              <w:rPr>
                <w:rFonts w:asciiTheme="majorHAnsi" w:eastAsia="Calibri" w:hAnsiTheme="majorHAnsi" w:cs="Calibri"/>
              </w:rPr>
              <w:t xml:space="preserve"> a </w:t>
            </w:r>
            <w:r w:rsidRPr="00697965">
              <w:rPr>
                <w:rFonts w:asciiTheme="majorHAnsi" w:eastAsia="Calibri" w:hAnsiTheme="majorHAnsi" w:cs="Calibri"/>
              </w:rPr>
              <w:t>food waste educational pamphlet and resource guide - students will need access to word processing software, computer/laptop, and printing capabilities as well as email access.</w:t>
            </w:r>
          </w:p>
          <w:p w14:paraId="6FC5B949" w14:textId="454DA5E0" w:rsidR="00627D2B" w:rsidRPr="00697965" w:rsidRDefault="00627D2B" w:rsidP="00627D2B">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Tracking food waste</w:t>
            </w:r>
            <w:r w:rsidR="00420C87" w:rsidRPr="00697965">
              <w:rPr>
                <w:rFonts w:asciiTheme="majorHAnsi" w:eastAsia="Calibri" w:hAnsiTheme="majorHAnsi" w:cs="Calibri"/>
              </w:rPr>
              <w:t xml:space="preserve">: </w:t>
            </w:r>
            <w:r w:rsidR="00697965" w:rsidRPr="00697965">
              <w:rPr>
                <w:rFonts w:asciiTheme="majorHAnsi" w:eastAsia="Calibri" w:hAnsiTheme="majorHAnsi" w:cs="Calibri"/>
              </w:rPr>
              <w:t>During the holiday season, s</w:t>
            </w:r>
            <w:r w:rsidRPr="00697965">
              <w:rPr>
                <w:rFonts w:asciiTheme="majorHAnsi" w:eastAsia="Calibri" w:hAnsiTheme="majorHAnsi" w:cs="Calibri"/>
              </w:rPr>
              <w:t xml:space="preserve">tudents will complete a food waste journal and report </w:t>
            </w:r>
            <w:r w:rsidR="00697965" w:rsidRPr="00697965">
              <w:rPr>
                <w:rFonts w:asciiTheme="majorHAnsi" w:eastAsia="Calibri" w:hAnsiTheme="majorHAnsi" w:cs="Calibri"/>
              </w:rPr>
              <w:t>on</w:t>
            </w:r>
            <w:r w:rsidRPr="00697965">
              <w:rPr>
                <w:rFonts w:asciiTheme="majorHAnsi" w:eastAsia="Calibri" w:hAnsiTheme="majorHAnsi" w:cs="Calibri"/>
              </w:rPr>
              <w:t xml:space="preserve"> </w:t>
            </w:r>
            <w:r w:rsidR="00697965" w:rsidRPr="00697965">
              <w:rPr>
                <w:rFonts w:asciiTheme="majorHAnsi" w:eastAsia="Calibri" w:hAnsiTheme="majorHAnsi" w:cs="Calibri"/>
              </w:rPr>
              <w:t xml:space="preserve">their </w:t>
            </w:r>
            <w:r w:rsidRPr="00697965">
              <w:rPr>
                <w:rFonts w:asciiTheme="majorHAnsi" w:eastAsia="Calibri" w:hAnsiTheme="majorHAnsi" w:cs="Calibri"/>
              </w:rPr>
              <w:t>obser</w:t>
            </w:r>
            <w:r w:rsidR="00697965" w:rsidRPr="00697965">
              <w:rPr>
                <w:rFonts w:asciiTheme="majorHAnsi" w:eastAsia="Calibri" w:hAnsiTheme="majorHAnsi" w:cs="Calibri"/>
              </w:rPr>
              <w:t>vations.</w:t>
            </w:r>
            <w:r w:rsidRPr="00697965">
              <w:rPr>
                <w:rFonts w:asciiTheme="majorHAnsi" w:eastAsia="Calibri" w:hAnsiTheme="majorHAnsi" w:cs="Calibri"/>
              </w:rPr>
              <w:t xml:space="preserve"> </w:t>
            </w:r>
            <w:r w:rsidR="00697965" w:rsidRPr="00697965">
              <w:rPr>
                <w:rFonts w:asciiTheme="majorHAnsi" w:eastAsia="Calibri" w:hAnsiTheme="majorHAnsi" w:cs="Calibri"/>
                <w:b/>
              </w:rPr>
              <w:t>M</w:t>
            </w:r>
            <w:r w:rsidRPr="00697965">
              <w:rPr>
                <w:rFonts w:asciiTheme="majorHAnsi" w:eastAsia="Calibri" w:hAnsiTheme="majorHAnsi" w:cs="Calibri"/>
                <w:b/>
              </w:rPr>
              <w:t>aterials</w:t>
            </w:r>
            <w:r w:rsidR="00697965" w:rsidRPr="00697965">
              <w:rPr>
                <w:rFonts w:asciiTheme="majorHAnsi" w:eastAsia="Calibri" w:hAnsiTheme="majorHAnsi" w:cs="Calibri"/>
              </w:rPr>
              <w:t>:</w:t>
            </w:r>
            <w:r w:rsidRPr="00697965">
              <w:rPr>
                <w:rFonts w:asciiTheme="majorHAnsi" w:eastAsia="Calibri" w:hAnsiTheme="majorHAnsi" w:cs="Calibri"/>
              </w:rPr>
              <w:t xml:space="preserve"> access to a shared Black</w:t>
            </w:r>
            <w:r w:rsidR="000F37E5" w:rsidRPr="00697965">
              <w:rPr>
                <w:rFonts w:asciiTheme="majorHAnsi" w:eastAsia="Calibri" w:hAnsiTheme="majorHAnsi" w:cs="Calibri"/>
              </w:rPr>
              <w:t>b</w:t>
            </w:r>
            <w:r w:rsidRPr="00697965">
              <w:rPr>
                <w:rFonts w:asciiTheme="majorHAnsi" w:eastAsia="Calibri" w:hAnsiTheme="majorHAnsi" w:cs="Calibri"/>
              </w:rPr>
              <w:t xml:space="preserve">oard site or digital space </w:t>
            </w:r>
            <w:r w:rsidR="00697965" w:rsidRPr="00697965">
              <w:rPr>
                <w:rFonts w:asciiTheme="majorHAnsi" w:eastAsia="Calibri" w:hAnsiTheme="majorHAnsi" w:cs="Calibri"/>
              </w:rPr>
              <w:t xml:space="preserve">to store </w:t>
            </w:r>
            <w:r w:rsidRPr="00697965">
              <w:rPr>
                <w:rFonts w:asciiTheme="majorHAnsi" w:eastAsia="Calibri" w:hAnsiTheme="majorHAnsi" w:cs="Calibri"/>
              </w:rPr>
              <w:t xml:space="preserve">private journals </w:t>
            </w:r>
            <w:r w:rsidR="00697965" w:rsidRPr="00697965">
              <w:rPr>
                <w:rFonts w:asciiTheme="majorHAnsi" w:eastAsia="Calibri" w:hAnsiTheme="majorHAnsi" w:cs="Calibri"/>
              </w:rPr>
              <w:t>which will reflect their learning process. A</w:t>
            </w:r>
            <w:r w:rsidRPr="00697965">
              <w:rPr>
                <w:rFonts w:asciiTheme="majorHAnsi" w:eastAsia="Calibri" w:hAnsiTheme="majorHAnsi" w:cs="Calibri"/>
              </w:rPr>
              <w:t>ccess to a computer, tablet, or other device</w:t>
            </w:r>
            <w:r w:rsidR="00697965" w:rsidRPr="00697965">
              <w:rPr>
                <w:rFonts w:asciiTheme="majorHAnsi" w:eastAsia="Calibri" w:hAnsiTheme="majorHAnsi" w:cs="Calibri"/>
              </w:rPr>
              <w:t>s</w:t>
            </w:r>
            <w:r w:rsidRPr="00697965">
              <w:rPr>
                <w:rFonts w:asciiTheme="majorHAnsi" w:eastAsia="Calibri" w:hAnsiTheme="majorHAnsi" w:cs="Calibri"/>
              </w:rPr>
              <w:t xml:space="preserve"> with </w:t>
            </w:r>
            <w:r w:rsidRPr="00697965">
              <w:rPr>
                <w:rFonts w:asciiTheme="majorHAnsi" w:eastAsia="Calibri" w:hAnsiTheme="majorHAnsi" w:cs="Calibri"/>
              </w:rPr>
              <w:lastRenderedPageBreak/>
              <w:t xml:space="preserve">online </w:t>
            </w:r>
            <w:r w:rsidR="00697965" w:rsidRPr="00697965">
              <w:rPr>
                <w:rFonts w:asciiTheme="majorHAnsi" w:eastAsia="Calibri" w:hAnsiTheme="majorHAnsi" w:cs="Calibri"/>
              </w:rPr>
              <w:t xml:space="preserve">capability. </w:t>
            </w:r>
            <w:r w:rsidRPr="00697965">
              <w:rPr>
                <w:rFonts w:asciiTheme="majorHAnsi" w:eastAsia="Calibri" w:hAnsiTheme="majorHAnsi" w:cs="Calibri"/>
              </w:rPr>
              <w:t>complete this</w:t>
            </w:r>
            <w:r w:rsidR="00697965" w:rsidRPr="00697965">
              <w:rPr>
                <w:rFonts w:asciiTheme="majorHAnsi" w:eastAsia="Calibri" w:hAnsiTheme="majorHAnsi" w:cs="Calibri"/>
              </w:rPr>
              <w:t>. In cross-disciplinary groups, s</w:t>
            </w:r>
            <w:r w:rsidRPr="00697965">
              <w:rPr>
                <w:rFonts w:asciiTheme="majorHAnsi" w:eastAsia="Calibri" w:hAnsiTheme="majorHAnsi" w:cs="Calibri"/>
              </w:rPr>
              <w:t>tudent</w:t>
            </w:r>
            <w:r w:rsidR="00697965" w:rsidRPr="00697965">
              <w:rPr>
                <w:rFonts w:asciiTheme="majorHAnsi" w:eastAsia="Calibri" w:hAnsiTheme="majorHAnsi" w:cs="Calibri"/>
              </w:rPr>
              <w:t xml:space="preserve">s will create a collaborative </w:t>
            </w:r>
            <w:r w:rsidRPr="00697965">
              <w:rPr>
                <w:rFonts w:asciiTheme="majorHAnsi" w:eastAsia="Calibri" w:hAnsiTheme="majorHAnsi" w:cs="Calibri"/>
              </w:rPr>
              <w:t xml:space="preserve">blog </w:t>
            </w:r>
            <w:r w:rsidR="00697965" w:rsidRPr="00697965">
              <w:rPr>
                <w:rFonts w:asciiTheme="majorHAnsi" w:eastAsia="Calibri" w:hAnsiTheme="majorHAnsi" w:cs="Calibri"/>
              </w:rPr>
              <w:t>for communication.</w:t>
            </w:r>
          </w:p>
          <w:p w14:paraId="5AAA3814" w14:textId="33FB2131" w:rsidR="00FC7B5F" w:rsidRDefault="00420C87" w:rsidP="00FC7B5F">
            <w:pPr>
              <w:pStyle w:val="ListParagraph"/>
              <w:numPr>
                <w:ilvl w:val="0"/>
                <w:numId w:val="12"/>
              </w:numPr>
              <w:rPr>
                <w:rFonts w:asciiTheme="majorHAnsi" w:eastAsia="Calibri" w:hAnsiTheme="majorHAnsi" w:cs="Calibri"/>
              </w:rPr>
            </w:pPr>
            <w:r w:rsidRPr="00697965">
              <w:rPr>
                <w:rFonts w:asciiTheme="majorHAnsi" w:eastAsia="Calibri" w:hAnsiTheme="majorHAnsi" w:cs="Calibri"/>
                <w:b/>
              </w:rPr>
              <w:t xml:space="preserve">The </w:t>
            </w:r>
            <w:r w:rsidR="00627D2B" w:rsidRPr="00697965">
              <w:rPr>
                <w:rFonts w:asciiTheme="majorHAnsi" w:eastAsia="Calibri" w:hAnsiTheme="majorHAnsi" w:cs="Calibri"/>
                <w:b/>
              </w:rPr>
              <w:t>30-Day “I Value Food:</w:t>
            </w:r>
            <w:r w:rsidR="00627D2B" w:rsidRPr="00697965">
              <w:rPr>
                <w:rFonts w:asciiTheme="majorHAnsi" w:eastAsia="Calibri" w:hAnsiTheme="majorHAnsi" w:cs="Calibri"/>
              </w:rPr>
              <w:t xml:space="preserve"> </w:t>
            </w:r>
            <w:r w:rsidR="00627D2B" w:rsidRPr="00697965">
              <w:rPr>
                <w:rFonts w:asciiTheme="majorHAnsi" w:eastAsia="Calibri" w:hAnsiTheme="majorHAnsi" w:cs="Calibri"/>
                <w:b/>
              </w:rPr>
              <w:t>Too Good to Waste Challenge</w:t>
            </w:r>
            <w:r w:rsidR="00627D2B" w:rsidRPr="00697965">
              <w:rPr>
                <w:rFonts w:asciiTheme="majorHAnsi" w:eastAsia="Calibri" w:hAnsiTheme="majorHAnsi" w:cs="Calibri"/>
              </w:rPr>
              <w:t xml:space="preserve">.” Students will participate in this activity while completing their food tracking journal. </w:t>
            </w:r>
            <w:r w:rsidR="00627D2B" w:rsidRPr="00697965">
              <w:rPr>
                <w:rFonts w:asciiTheme="majorHAnsi" w:eastAsia="Calibri" w:hAnsiTheme="majorHAnsi" w:cs="Calibri"/>
                <w:b/>
              </w:rPr>
              <w:t>Materials:</w:t>
            </w:r>
            <w:r w:rsidR="00627D2B" w:rsidRPr="00697965">
              <w:rPr>
                <w:rFonts w:asciiTheme="majorHAnsi" w:eastAsia="Calibri" w:hAnsiTheme="majorHAnsi" w:cs="Calibri"/>
              </w:rPr>
              <w:t xml:space="preserve"> access to materials related to the challenge and associated tracking necessities.</w:t>
            </w:r>
          </w:p>
          <w:p w14:paraId="44352965" w14:textId="77777777" w:rsidR="00697965" w:rsidRPr="00697965" w:rsidRDefault="00697965" w:rsidP="00697965">
            <w:pPr>
              <w:pStyle w:val="ListParagraph"/>
              <w:ind w:left="360"/>
              <w:rPr>
                <w:rFonts w:asciiTheme="majorHAnsi" w:eastAsia="Calibri" w:hAnsiTheme="majorHAnsi" w:cs="Calibri"/>
              </w:rPr>
            </w:pPr>
          </w:p>
          <w:p w14:paraId="3D7D249B" w14:textId="77777777" w:rsidR="00FC7B5F" w:rsidRPr="00697965" w:rsidRDefault="00FC7B5F" w:rsidP="00697965">
            <w:pPr>
              <w:pStyle w:val="ListParagraph"/>
              <w:numPr>
                <w:ilvl w:val="0"/>
                <w:numId w:val="37"/>
              </w:numPr>
              <w:rPr>
                <w:rFonts w:asciiTheme="majorHAnsi" w:eastAsia="Calibri" w:hAnsiTheme="majorHAnsi" w:cs="Calibri"/>
              </w:rPr>
            </w:pPr>
            <w:r w:rsidRPr="00697965">
              <w:rPr>
                <w:rFonts w:asciiTheme="majorHAnsi" w:eastAsia="Calibri" w:hAnsiTheme="majorHAnsi" w:cs="Calibri"/>
                <w:b/>
              </w:rPr>
              <w:t xml:space="preserve">Assessment  </w:t>
            </w:r>
          </w:p>
          <w:p w14:paraId="13E62BB4" w14:textId="3F29A541" w:rsidR="00627D2B" w:rsidRPr="00697965" w:rsidRDefault="00627D2B" w:rsidP="005A1087">
            <w:pPr>
              <w:spacing w:line="252" w:lineRule="auto"/>
              <w:rPr>
                <w:rFonts w:asciiTheme="majorHAnsi" w:eastAsia="Calibri" w:hAnsiTheme="majorHAnsi" w:cs="Calibri"/>
              </w:rPr>
            </w:pPr>
            <w:r w:rsidRPr="00697965">
              <w:rPr>
                <w:rFonts w:asciiTheme="majorHAnsi" w:eastAsia="Calibri" w:hAnsiTheme="majorHAnsi" w:cs="Calibri"/>
              </w:rPr>
              <w:t xml:space="preserve">The following activities will serve to assess student learning: </w:t>
            </w:r>
          </w:p>
          <w:p w14:paraId="00275BC1" w14:textId="77777777" w:rsidR="00627D2B" w:rsidRPr="00697965" w:rsidRDefault="00627D2B" w:rsidP="005A1087">
            <w:pPr>
              <w:pStyle w:val="ListParagraph"/>
              <w:numPr>
                <w:ilvl w:val="0"/>
                <w:numId w:val="19"/>
              </w:numPr>
              <w:spacing w:line="252" w:lineRule="auto"/>
              <w:rPr>
                <w:rFonts w:asciiTheme="majorHAnsi" w:eastAsia="Calibri" w:hAnsiTheme="majorHAnsi" w:cs="Calibri"/>
              </w:rPr>
            </w:pPr>
            <w:r w:rsidRPr="00697965">
              <w:rPr>
                <w:rFonts w:asciiTheme="majorHAnsi" w:eastAsia="Calibri" w:hAnsiTheme="majorHAnsi" w:cs="Calibri"/>
                <w:b/>
              </w:rPr>
              <w:t>Time series-based assessment</w:t>
            </w:r>
            <w:r w:rsidRPr="00697965">
              <w:rPr>
                <w:rFonts w:asciiTheme="majorHAnsi" w:eastAsia="Calibri" w:hAnsiTheme="majorHAnsi" w:cs="Calibri"/>
              </w:rPr>
              <w:t xml:space="preserve"> of personal food waste to track level of awareness regarding food waste (this stage will be completed prior to the event, after the event, after the completion of the activity, and, finally, after the completion of the 30–day challenge). Each student will submit a comprehensive reflection based on all four assessments. Additionally, pooled data will be presented at the LaGuardia Undergraduate Research Day (LURD). </w:t>
            </w:r>
          </w:p>
          <w:p w14:paraId="00F7B9E8" w14:textId="77777777" w:rsidR="00627D2B" w:rsidRPr="00697965" w:rsidRDefault="00627D2B" w:rsidP="005A1087">
            <w:pPr>
              <w:pStyle w:val="ListParagraph"/>
              <w:numPr>
                <w:ilvl w:val="0"/>
                <w:numId w:val="19"/>
              </w:numPr>
              <w:spacing w:line="252" w:lineRule="auto"/>
              <w:rPr>
                <w:rFonts w:asciiTheme="majorHAnsi" w:eastAsia="Calibri" w:hAnsiTheme="majorHAnsi" w:cs="Calibri"/>
              </w:rPr>
            </w:pPr>
            <w:r w:rsidRPr="00697965">
              <w:rPr>
                <w:rFonts w:asciiTheme="majorHAnsi" w:eastAsia="Calibri" w:hAnsiTheme="majorHAnsi" w:cs="Calibri"/>
                <w:b/>
              </w:rPr>
              <w:t>Reflective writing:</w:t>
            </w:r>
            <w:r w:rsidRPr="00697965">
              <w:rPr>
                <w:rFonts w:asciiTheme="majorHAnsi" w:eastAsia="Calibri" w:hAnsiTheme="majorHAnsi" w:cs="Calibri"/>
              </w:rPr>
              <w:t xml:space="preserve"> Journal entries will examine personal changes over the course of the semester. </w:t>
            </w:r>
          </w:p>
          <w:p w14:paraId="3AA3B500" w14:textId="77777777" w:rsidR="00627D2B" w:rsidRPr="00697965" w:rsidRDefault="00627D2B" w:rsidP="005A1087">
            <w:pPr>
              <w:pStyle w:val="ListParagraph"/>
              <w:numPr>
                <w:ilvl w:val="0"/>
                <w:numId w:val="19"/>
              </w:numPr>
              <w:spacing w:line="252" w:lineRule="auto"/>
              <w:rPr>
                <w:rFonts w:asciiTheme="majorHAnsi" w:eastAsia="Calibri" w:hAnsiTheme="majorHAnsi" w:cs="Calibri"/>
              </w:rPr>
            </w:pPr>
            <w:r w:rsidRPr="00697965">
              <w:rPr>
                <w:rFonts w:asciiTheme="majorHAnsi" w:eastAsia="Calibri" w:hAnsiTheme="majorHAnsi" w:cs="Calibri"/>
                <w:b/>
              </w:rPr>
              <w:t>Interactive blog post</w:t>
            </w:r>
            <w:r w:rsidRPr="00697965">
              <w:rPr>
                <w:rFonts w:asciiTheme="majorHAnsi" w:eastAsia="Calibri" w:hAnsiTheme="majorHAnsi" w:cs="Calibri"/>
              </w:rPr>
              <w:t xml:space="preserve">: Reflective writing will be summarized and shared through blog posts with cross-disciplinary group members. Blog posts will be used to assess student critical thinking and knowledge about the topic of food waste and the role of experiential learning (completion of the challenge and observational inquiry) on this acquisition process. </w:t>
            </w:r>
          </w:p>
          <w:p w14:paraId="7371A79E" w14:textId="75D5ADC2" w:rsidR="003D568B" w:rsidRPr="00697965" w:rsidRDefault="00627D2B" w:rsidP="00FC7B5F">
            <w:pPr>
              <w:pStyle w:val="ListParagraph"/>
              <w:numPr>
                <w:ilvl w:val="0"/>
                <w:numId w:val="19"/>
              </w:numPr>
              <w:spacing w:line="252" w:lineRule="auto"/>
              <w:rPr>
                <w:rFonts w:asciiTheme="majorHAnsi" w:eastAsia="Calibri" w:hAnsiTheme="majorHAnsi" w:cs="Calibri"/>
              </w:rPr>
            </w:pPr>
            <w:r w:rsidRPr="00697965">
              <w:rPr>
                <w:rFonts w:asciiTheme="majorHAnsi" w:eastAsia="Calibri" w:hAnsiTheme="majorHAnsi" w:cs="Calibri"/>
                <w:b/>
              </w:rPr>
              <w:t>Digital story or written paper:</w:t>
            </w:r>
            <w:r w:rsidRPr="00697965">
              <w:rPr>
                <w:rFonts w:asciiTheme="majorHAnsi" w:eastAsia="Calibri" w:hAnsiTheme="majorHAnsi" w:cs="Calibri"/>
              </w:rPr>
              <w:t xml:space="preserve"> Students will complete a final reflective or a digital story a rubric (designed across the three disciplines) will be created to assess student learning associated with the scaffolded assignment. Students will be trained to assess the results by applying a rubric. Instructors will coordinate with the Center for Teaching and Learning to include student samples as part of the benchmark reading process.</w:t>
            </w:r>
          </w:p>
        </w:tc>
      </w:tr>
      <w:tr w:rsidR="00627D2B" w:rsidRPr="00DA111C" w14:paraId="0827073A" w14:textId="77777777" w:rsidTr="00697965">
        <w:trPr>
          <w:trHeight w:val="197"/>
        </w:trPr>
        <w:tc>
          <w:tcPr>
            <w:tcW w:w="999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926EC" w14:textId="134C1DEE" w:rsidR="00627D2B" w:rsidRPr="00DA111C" w:rsidRDefault="00627D2B" w:rsidP="00697965">
            <w:pPr>
              <w:spacing w:line="240" w:lineRule="auto"/>
              <w:ind w:right="1382"/>
              <w:rPr>
                <w:rFonts w:asciiTheme="majorHAnsi" w:eastAsia="Calibri" w:hAnsiTheme="majorHAnsi" w:cs="Calibri"/>
                <w:b/>
                <w:sz w:val="21"/>
                <w:szCs w:val="21"/>
              </w:rPr>
            </w:pPr>
          </w:p>
        </w:tc>
      </w:tr>
      <w:tr w:rsidR="00901355" w:rsidRPr="00DA111C" w14:paraId="0583D8F3" w14:textId="77777777" w:rsidTr="000F37E5">
        <w:trPr>
          <w:trHeight w:val="521"/>
        </w:trPr>
        <w:tc>
          <w:tcPr>
            <w:tcW w:w="999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3E60B28" w14:textId="77777777" w:rsidR="00901355" w:rsidRDefault="00901355" w:rsidP="00901355">
            <w:pPr>
              <w:spacing w:line="240" w:lineRule="auto"/>
              <w:ind w:right="1382"/>
              <w:jc w:val="center"/>
              <w:rPr>
                <w:rFonts w:asciiTheme="majorHAnsi" w:eastAsia="Calibri" w:hAnsiTheme="majorHAnsi" w:cs="Calibri"/>
                <w:b/>
                <w:sz w:val="21"/>
                <w:szCs w:val="21"/>
              </w:rPr>
            </w:pPr>
            <w:r w:rsidRPr="00DA111C">
              <w:rPr>
                <w:rFonts w:asciiTheme="majorHAnsi" w:eastAsia="Calibri" w:hAnsiTheme="majorHAnsi" w:cs="Calibri"/>
                <w:b/>
                <w:sz w:val="21"/>
                <w:szCs w:val="21"/>
              </w:rPr>
              <w:t>The Activity: Performing the Objectives</w:t>
            </w:r>
          </w:p>
          <w:p w14:paraId="0A449E91" w14:textId="04FA0ADA" w:rsidR="00901355" w:rsidRPr="00DA111C" w:rsidRDefault="00901355" w:rsidP="00901355">
            <w:pPr>
              <w:spacing w:line="240" w:lineRule="auto"/>
              <w:ind w:right="1382"/>
              <w:jc w:val="center"/>
              <w:rPr>
                <w:rFonts w:asciiTheme="majorHAnsi" w:eastAsia="Calibri" w:hAnsiTheme="majorHAnsi" w:cs="Calibri"/>
                <w:b/>
                <w:sz w:val="21"/>
                <w:szCs w:val="21"/>
              </w:rPr>
            </w:pPr>
            <w:r w:rsidRPr="00DA111C">
              <w:rPr>
                <w:rFonts w:asciiTheme="majorHAnsi" w:eastAsia="Calibri" w:hAnsiTheme="majorHAnsi" w:cs="Calibri"/>
                <w:b/>
                <w:sz w:val="21"/>
                <w:szCs w:val="21"/>
              </w:rPr>
              <w:t>What will the students do?</w:t>
            </w:r>
          </w:p>
        </w:tc>
      </w:tr>
      <w:tr w:rsidR="00FC7B5F" w:rsidRPr="00DA111C" w14:paraId="46C8C7D3" w14:textId="77777777" w:rsidTr="00697965">
        <w:trPr>
          <w:trHeight w:val="1556"/>
        </w:trPr>
        <w:tc>
          <w:tcPr>
            <w:tcW w:w="999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1DFFC" w14:textId="0E810904" w:rsidR="00FC7B5F" w:rsidRPr="00697965" w:rsidRDefault="00FC7B5F" w:rsidP="00FC7B5F">
            <w:pPr>
              <w:rPr>
                <w:rFonts w:asciiTheme="majorHAnsi" w:hAnsiTheme="majorHAnsi"/>
              </w:rPr>
            </w:pPr>
            <w:r w:rsidRPr="00697965">
              <w:rPr>
                <w:rFonts w:asciiTheme="majorHAnsi" w:hAnsiTheme="majorHAnsi"/>
                <w:b/>
              </w:rPr>
              <w:t>Step 1</w:t>
            </w:r>
            <w:r w:rsidRPr="00697965">
              <w:rPr>
                <w:rFonts w:asciiTheme="majorHAnsi" w:hAnsiTheme="majorHAnsi"/>
              </w:rPr>
              <w:t xml:space="preserve"> </w:t>
            </w:r>
          </w:p>
          <w:p w14:paraId="782AA8B3" w14:textId="22C809FD" w:rsidR="00FC7B5F" w:rsidRPr="00697965" w:rsidRDefault="00FC7B5F" w:rsidP="00FC7B5F">
            <w:pPr>
              <w:rPr>
                <w:rFonts w:asciiTheme="majorHAnsi" w:hAnsiTheme="majorHAnsi"/>
              </w:rPr>
            </w:pPr>
            <w:r w:rsidRPr="00697965">
              <w:rPr>
                <w:rFonts w:asciiTheme="majorHAnsi" w:hAnsiTheme="majorHAnsi"/>
              </w:rPr>
              <w:t xml:space="preserve">Understand the problem of food waste: </w:t>
            </w:r>
          </w:p>
          <w:p w14:paraId="1796D949" w14:textId="77777777" w:rsidR="00FC7B5F" w:rsidRPr="00697965" w:rsidRDefault="00FC7B5F" w:rsidP="00FC7B5F">
            <w:pPr>
              <w:rPr>
                <w:rFonts w:asciiTheme="majorHAnsi" w:hAnsiTheme="majorHAnsi"/>
              </w:rPr>
            </w:pPr>
            <w:r w:rsidRPr="00697965">
              <w:rPr>
                <w:rFonts w:asciiTheme="majorHAnsi" w:hAnsiTheme="majorHAnsi"/>
                <w:b/>
              </w:rPr>
              <w:t>Review</w:t>
            </w:r>
            <w:r w:rsidRPr="00697965">
              <w:rPr>
                <w:rFonts w:asciiTheme="majorHAnsi" w:hAnsiTheme="majorHAnsi"/>
              </w:rPr>
              <w:t xml:space="preserve"> the following content to understand the impact of food waste and learn how to address the problem.</w:t>
            </w:r>
          </w:p>
          <w:p w14:paraId="111A7B8C" w14:textId="77777777" w:rsidR="00FC7B5F" w:rsidRPr="00697965" w:rsidRDefault="00FC7B5F" w:rsidP="00FC7B5F">
            <w:pPr>
              <w:pStyle w:val="ListParagraph"/>
              <w:ind w:left="0"/>
              <w:rPr>
                <w:rFonts w:asciiTheme="majorHAnsi" w:hAnsiTheme="majorHAnsi"/>
              </w:rPr>
            </w:pPr>
            <w:r w:rsidRPr="00697965">
              <w:rPr>
                <w:rFonts w:asciiTheme="majorHAnsi" w:hAnsiTheme="majorHAnsi"/>
                <w:b/>
              </w:rPr>
              <w:t>Required</w:t>
            </w:r>
            <w:r w:rsidRPr="00697965">
              <w:rPr>
                <w:rFonts w:asciiTheme="majorHAnsi" w:hAnsiTheme="majorHAnsi"/>
              </w:rPr>
              <w:t xml:space="preserve">: </w:t>
            </w:r>
          </w:p>
          <w:p w14:paraId="40025BE9" w14:textId="77777777" w:rsidR="00FC7B5F" w:rsidRPr="00697965" w:rsidRDefault="00FC7B5F" w:rsidP="00FC7B5F">
            <w:pPr>
              <w:pStyle w:val="ListParagraph"/>
              <w:numPr>
                <w:ilvl w:val="2"/>
                <w:numId w:val="31"/>
              </w:numPr>
              <w:rPr>
                <w:rFonts w:asciiTheme="majorHAnsi" w:hAnsiTheme="majorHAnsi"/>
              </w:rPr>
            </w:pPr>
            <w:r w:rsidRPr="00697965">
              <w:rPr>
                <w:rFonts w:asciiTheme="majorHAnsi" w:hAnsiTheme="majorHAnsi"/>
              </w:rPr>
              <w:t>Review the PBS News Hour clip, “Americans Waste Up to 40 Percent of the Food They Produce” (4:35 minute video).</w:t>
            </w:r>
            <w:hyperlink r:id="rId11">
              <w:r w:rsidRPr="00697965">
                <w:rPr>
                  <w:rStyle w:val="Hyperlink"/>
                  <w:rFonts w:asciiTheme="majorHAnsi" w:hAnsiTheme="majorHAnsi"/>
                </w:rPr>
                <w:t xml:space="preserve"> </w:t>
              </w:r>
            </w:hyperlink>
            <w:hyperlink r:id="rId12">
              <w:r w:rsidRPr="00697965">
                <w:rPr>
                  <w:rStyle w:val="Hyperlink"/>
                  <w:rFonts w:asciiTheme="majorHAnsi" w:hAnsiTheme="majorHAnsi"/>
                </w:rPr>
                <w:t>Click here</w:t>
              </w:r>
            </w:hyperlink>
          </w:p>
          <w:p w14:paraId="358CE05F" w14:textId="77777777" w:rsidR="00FC7B5F" w:rsidRPr="00697965" w:rsidRDefault="00FC7B5F" w:rsidP="00FC7B5F">
            <w:pPr>
              <w:pStyle w:val="ListParagraph"/>
              <w:numPr>
                <w:ilvl w:val="2"/>
                <w:numId w:val="31"/>
              </w:numPr>
              <w:rPr>
                <w:rFonts w:asciiTheme="majorHAnsi" w:hAnsiTheme="majorHAnsi"/>
              </w:rPr>
            </w:pPr>
            <w:r w:rsidRPr="00697965">
              <w:rPr>
                <w:rFonts w:asciiTheme="majorHAnsi" w:hAnsiTheme="majorHAnsi"/>
                <w:b/>
              </w:rPr>
              <w:t>Take the food waste quiz</w:t>
            </w:r>
            <w:r w:rsidRPr="00697965">
              <w:rPr>
                <w:rFonts w:asciiTheme="majorHAnsi" w:hAnsiTheme="majorHAnsi"/>
              </w:rPr>
              <w:t xml:space="preserve"> to learn about how much food you really waste.</w:t>
            </w:r>
            <w:hyperlink r:id="rId13">
              <w:r w:rsidRPr="00697965">
                <w:rPr>
                  <w:rStyle w:val="Hyperlink"/>
                  <w:rFonts w:asciiTheme="majorHAnsi" w:hAnsiTheme="majorHAnsi"/>
                </w:rPr>
                <w:t xml:space="preserve"> </w:t>
              </w:r>
            </w:hyperlink>
            <w:hyperlink r:id="rId14">
              <w:r w:rsidRPr="00697965">
                <w:rPr>
                  <w:rStyle w:val="Hyperlink"/>
                  <w:rFonts w:asciiTheme="majorHAnsi" w:hAnsiTheme="majorHAnsi"/>
                </w:rPr>
                <w:t>Click here</w:t>
              </w:r>
            </w:hyperlink>
          </w:p>
          <w:p w14:paraId="78887779" w14:textId="77777777" w:rsidR="00FC7B5F" w:rsidRPr="00697965" w:rsidRDefault="00FC7B5F" w:rsidP="00FC7B5F">
            <w:pPr>
              <w:pStyle w:val="ListParagraph"/>
              <w:numPr>
                <w:ilvl w:val="2"/>
                <w:numId w:val="31"/>
              </w:numPr>
              <w:rPr>
                <w:rFonts w:asciiTheme="majorHAnsi" w:hAnsiTheme="majorHAnsi"/>
              </w:rPr>
            </w:pPr>
            <w:r w:rsidRPr="00697965">
              <w:rPr>
                <w:rFonts w:asciiTheme="majorHAnsi" w:hAnsiTheme="majorHAnsi"/>
                <w:b/>
              </w:rPr>
              <w:t>Review</w:t>
            </w:r>
            <w:r w:rsidRPr="00697965">
              <w:rPr>
                <w:rFonts w:asciiTheme="majorHAnsi" w:hAnsiTheme="majorHAnsi"/>
              </w:rPr>
              <w:t xml:space="preserve"> “Eight ways to take action on food waste”.</w:t>
            </w:r>
            <w:hyperlink r:id="rId15">
              <w:r w:rsidRPr="00697965">
                <w:rPr>
                  <w:rStyle w:val="Hyperlink"/>
                  <w:rFonts w:asciiTheme="majorHAnsi" w:hAnsiTheme="majorHAnsi"/>
                </w:rPr>
                <w:t xml:space="preserve"> </w:t>
              </w:r>
            </w:hyperlink>
            <w:hyperlink r:id="rId16">
              <w:r w:rsidRPr="00697965">
                <w:rPr>
                  <w:rStyle w:val="Hyperlink"/>
                  <w:rFonts w:asciiTheme="majorHAnsi" w:hAnsiTheme="majorHAnsi"/>
                </w:rPr>
                <w:t>Click here</w:t>
              </w:r>
            </w:hyperlink>
          </w:p>
          <w:p w14:paraId="265C4A6E" w14:textId="77777777" w:rsidR="00FC7B5F" w:rsidRPr="00697965" w:rsidRDefault="00FC7B5F" w:rsidP="00FC7B5F">
            <w:pPr>
              <w:pStyle w:val="ListParagraph"/>
              <w:numPr>
                <w:ilvl w:val="2"/>
                <w:numId w:val="31"/>
              </w:numPr>
              <w:rPr>
                <w:rFonts w:asciiTheme="majorHAnsi" w:hAnsiTheme="majorHAnsi"/>
              </w:rPr>
            </w:pPr>
            <w:r w:rsidRPr="00697965">
              <w:rPr>
                <w:rFonts w:asciiTheme="majorHAnsi" w:hAnsiTheme="majorHAnsi"/>
                <w:b/>
              </w:rPr>
              <w:t>Attend the campus event</w:t>
            </w:r>
            <w:r w:rsidRPr="00697965">
              <w:rPr>
                <w:rFonts w:asciiTheme="majorHAnsi" w:hAnsiTheme="majorHAnsi"/>
              </w:rPr>
              <w:t xml:space="preserve">: Film screening of “Just Eat It: A Food Waste Story” </w:t>
            </w:r>
            <w:hyperlink r:id="rId17">
              <w:r w:rsidRPr="00697965">
                <w:rPr>
                  <w:rStyle w:val="Hyperlink"/>
                  <w:rFonts w:asciiTheme="majorHAnsi" w:hAnsiTheme="majorHAnsi"/>
                </w:rPr>
                <w:t>Click here</w:t>
              </w:r>
            </w:hyperlink>
            <w:r w:rsidRPr="00697965">
              <w:rPr>
                <w:rFonts w:asciiTheme="majorHAnsi" w:hAnsiTheme="majorHAnsi"/>
              </w:rPr>
              <w:t xml:space="preserve"> </w:t>
            </w:r>
          </w:p>
          <w:p w14:paraId="3DA01FF9" w14:textId="77777777" w:rsidR="00FC7B5F" w:rsidRPr="00697965" w:rsidRDefault="00FC7B5F" w:rsidP="00FC7B5F">
            <w:pPr>
              <w:rPr>
                <w:rFonts w:asciiTheme="majorHAnsi" w:hAnsiTheme="majorHAnsi"/>
                <w:b/>
              </w:rPr>
            </w:pPr>
          </w:p>
          <w:p w14:paraId="1C5A55D8" w14:textId="509C1290" w:rsidR="00697965" w:rsidRDefault="00FC7B5F" w:rsidP="00FC7B5F">
            <w:pPr>
              <w:rPr>
                <w:rFonts w:asciiTheme="majorHAnsi" w:hAnsiTheme="majorHAnsi"/>
              </w:rPr>
            </w:pPr>
            <w:r w:rsidRPr="00697965">
              <w:rPr>
                <w:rFonts w:asciiTheme="majorHAnsi" w:hAnsiTheme="majorHAnsi"/>
                <w:b/>
              </w:rPr>
              <w:t>Step 2</w:t>
            </w:r>
            <w:r w:rsidRPr="00697965">
              <w:rPr>
                <w:rFonts w:asciiTheme="majorHAnsi" w:hAnsiTheme="majorHAnsi"/>
              </w:rPr>
              <w:t xml:space="preserve"> </w:t>
            </w:r>
          </w:p>
          <w:p w14:paraId="42F76E45" w14:textId="6C087AC2" w:rsidR="00FC7B5F" w:rsidRPr="00697965" w:rsidRDefault="00FC7B5F" w:rsidP="00FC7B5F">
            <w:pPr>
              <w:rPr>
                <w:rFonts w:asciiTheme="majorHAnsi" w:hAnsiTheme="majorHAnsi"/>
              </w:rPr>
            </w:pPr>
            <w:r w:rsidRPr="00697965">
              <w:rPr>
                <w:rFonts w:asciiTheme="majorHAnsi" w:hAnsiTheme="majorHAnsi"/>
              </w:rPr>
              <w:t>Engage in an action item (Complete the required and pick one from the options below)</w:t>
            </w:r>
          </w:p>
          <w:p w14:paraId="294E2C9A" w14:textId="77777777" w:rsidR="00FC7B5F" w:rsidRPr="00697965" w:rsidRDefault="00FC7B5F" w:rsidP="00FC7B5F">
            <w:pPr>
              <w:rPr>
                <w:rFonts w:asciiTheme="majorHAnsi" w:hAnsiTheme="majorHAnsi"/>
              </w:rPr>
            </w:pPr>
            <w:r w:rsidRPr="00697965">
              <w:rPr>
                <w:rFonts w:asciiTheme="majorHAnsi" w:hAnsiTheme="majorHAnsi"/>
              </w:rPr>
              <w:t xml:space="preserve">1.       </w:t>
            </w:r>
            <w:r w:rsidRPr="00697965">
              <w:rPr>
                <w:rFonts w:asciiTheme="majorHAnsi" w:hAnsiTheme="majorHAnsi"/>
                <w:b/>
              </w:rPr>
              <w:t>Required:</w:t>
            </w:r>
          </w:p>
          <w:p w14:paraId="3711DA20" w14:textId="77777777" w:rsidR="00FC7B5F" w:rsidRPr="00697965" w:rsidRDefault="00FC7B5F" w:rsidP="00FC7B5F">
            <w:pPr>
              <w:pStyle w:val="ListParagraph"/>
              <w:numPr>
                <w:ilvl w:val="0"/>
                <w:numId w:val="33"/>
              </w:numPr>
              <w:rPr>
                <w:rFonts w:asciiTheme="majorHAnsi" w:eastAsia="Calibri" w:hAnsiTheme="majorHAnsi" w:cs="Calibri"/>
                <w:color w:val="1155CC"/>
              </w:rPr>
            </w:pPr>
            <w:r w:rsidRPr="00697965">
              <w:rPr>
                <w:rFonts w:asciiTheme="majorHAnsi" w:eastAsia="Calibri" w:hAnsiTheme="majorHAnsi" w:cs="Calibri"/>
              </w:rPr>
              <w:t>Take the 30-day “I VALUE FOOD: TOO GOOD TO WASTE CHALLENGE” and document your experiences via a journal, blog etc.</w:t>
            </w:r>
            <w:hyperlink r:id="rId18">
              <w:r w:rsidRPr="00697965">
                <w:rPr>
                  <w:rFonts w:asciiTheme="majorHAnsi" w:eastAsia="Calibri" w:hAnsiTheme="majorHAnsi" w:cs="Calibri"/>
                </w:rPr>
                <w:t xml:space="preserve"> </w:t>
              </w:r>
            </w:hyperlink>
            <w:hyperlink r:id="rId19">
              <w:r w:rsidRPr="00697965">
                <w:rPr>
                  <w:rFonts w:asciiTheme="majorHAnsi" w:eastAsia="Calibri" w:hAnsiTheme="majorHAnsi" w:cs="Calibri"/>
                  <w:color w:val="1155CC"/>
                  <w:u w:val="single"/>
                </w:rPr>
                <w:t>Click here</w:t>
              </w:r>
            </w:hyperlink>
            <w:r w:rsidRPr="00697965">
              <w:rPr>
                <w:rFonts w:asciiTheme="majorHAnsi" w:eastAsia="Calibri" w:hAnsiTheme="majorHAnsi" w:cs="Calibri"/>
                <w:color w:val="1155CC"/>
              </w:rPr>
              <w:t xml:space="preserve"> </w:t>
            </w:r>
          </w:p>
          <w:p w14:paraId="42E9D0B8" w14:textId="77777777" w:rsidR="00FC7B5F" w:rsidRPr="00697965" w:rsidRDefault="00FC7B5F" w:rsidP="00FC7B5F">
            <w:pPr>
              <w:pStyle w:val="ListParagraph"/>
              <w:ind w:left="360"/>
              <w:rPr>
                <w:rFonts w:asciiTheme="majorHAnsi" w:eastAsia="Calibri" w:hAnsiTheme="majorHAnsi" w:cs="Calibri"/>
                <w:color w:val="1155CC"/>
              </w:rPr>
            </w:pPr>
            <w:r w:rsidRPr="00697965">
              <w:rPr>
                <w:rFonts w:asciiTheme="majorHAnsi" w:eastAsia="Calibri" w:hAnsiTheme="majorHAnsi" w:cs="Calibri"/>
              </w:rPr>
              <w:t xml:space="preserve">This challenge will help participants pinpoint why good food may be going to waste in their homes and help them make easy shifts in how to shop, store and prepare food, reduce waste, and save money. </w:t>
            </w:r>
            <w:r w:rsidRPr="00697965">
              <w:rPr>
                <w:rFonts w:asciiTheme="majorHAnsi" w:eastAsia="Calibri" w:hAnsiTheme="majorHAnsi" w:cs="Calibri"/>
                <w:b/>
              </w:rPr>
              <w:t xml:space="preserve"> </w:t>
            </w:r>
          </w:p>
          <w:p w14:paraId="1EF90D8B" w14:textId="3C60E4D6" w:rsidR="00FC7B5F" w:rsidRPr="00697965" w:rsidRDefault="00FC7B5F" w:rsidP="00FC7B5F">
            <w:pPr>
              <w:spacing w:line="240" w:lineRule="auto"/>
              <w:rPr>
                <w:rFonts w:asciiTheme="majorHAnsi" w:eastAsia="Calibri" w:hAnsiTheme="majorHAnsi" w:cs="Calibri"/>
                <w:u w:val="single"/>
              </w:rPr>
            </w:pPr>
            <w:r w:rsidRPr="00697965">
              <w:rPr>
                <w:rFonts w:asciiTheme="majorHAnsi" w:eastAsia="Calibri" w:hAnsiTheme="majorHAnsi" w:cs="Calibri"/>
                <w:b/>
              </w:rPr>
              <w:lastRenderedPageBreak/>
              <w:t xml:space="preserve">2.     </w:t>
            </w:r>
            <w:r w:rsidRPr="00697965">
              <w:rPr>
                <w:rFonts w:asciiTheme="majorHAnsi" w:eastAsia="Calibri" w:hAnsiTheme="majorHAnsi" w:cs="Calibri"/>
              </w:rPr>
              <w:t>Pick one from the following:</w:t>
            </w:r>
          </w:p>
          <w:p w14:paraId="53895A26" w14:textId="77777777" w:rsidR="00FC7B5F" w:rsidRPr="00697965" w:rsidRDefault="00FC7B5F" w:rsidP="00FC7B5F">
            <w:pPr>
              <w:numPr>
                <w:ilvl w:val="0"/>
                <w:numId w:val="13"/>
              </w:numPr>
              <w:spacing w:line="240" w:lineRule="auto"/>
              <w:rPr>
                <w:rFonts w:asciiTheme="majorHAnsi" w:eastAsia="Calibri" w:hAnsiTheme="majorHAnsi" w:cs="Calibri"/>
              </w:rPr>
            </w:pPr>
            <w:r w:rsidRPr="00697965">
              <w:rPr>
                <w:rFonts w:asciiTheme="majorHAnsi" w:eastAsia="Calibri" w:hAnsiTheme="majorHAnsi" w:cs="Calibri"/>
              </w:rPr>
              <w:t>Volunteer at a local Food Rescue site</w:t>
            </w:r>
          </w:p>
          <w:p w14:paraId="575436AD" w14:textId="77777777" w:rsidR="00FC7B5F" w:rsidRPr="00697965" w:rsidRDefault="00FC7B5F" w:rsidP="00FC7B5F">
            <w:pPr>
              <w:numPr>
                <w:ilvl w:val="0"/>
                <w:numId w:val="13"/>
              </w:numPr>
              <w:spacing w:line="240" w:lineRule="auto"/>
              <w:rPr>
                <w:rFonts w:asciiTheme="majorHAnsi" w:eastAsia="Calibri" w:hAnsiTheme="majorHAnsi" w:cs="Calibri"/>
              </w:rPr>
            </w:pPr>
            <w:r w:rsidRPr="00697965">
              <w:rPr>
                <w:rFonts w:asciiTheme="majorHAnsi" w:eastAsia="Calibri" w:hAnsiTheme="majorHAnsi" w:cs="Calibri"/>
              </w:rPr>
              <w:t xml:space="preserve">Participate in a dumpster dive </w:t>
            </w:r>
          </w:p>
          <w:p w14:paraId="54C260A4" w14:textId="77777777" w:rsidR="00FC7B5F" w:rsidRPr="00697965" w:rsidRDefault="00FC7B5F" w:rsidP="00FC7B5F">
            <w:pPr>
              <w:numPr>
                <w:ilvl w:val="0"/>
                <w:numId w:val="13"/>
              </w:numPr>
              <w:spacing w:line="240" w:lineRule="auto"/>
              <w:rPr>
                <w:rFonts w:asciiTheme="majorHAnsi" w:eastAsia="Calibri" w:hAnsiTheme="majorHAnsi" w:cs="Calibri"/>
              </w:rPr>
            </w:pPr>
            <w:r w:rsidRPr="00697965">
              <w:rPr>
                <w:rFonts w:asciiTheme="majorHAnsi" w:eastAsia="Calibri" w:hAnsiTheme="majorHAnsi" w:cs="Calibri"/>
              </w:rPr>
              <w:t>Contact your Legislators and other govt. officials to let them know that food waste is an important issue.</w:t>
            </w:r>
          </w:p>
          <w:p w14:paraId="40024C98" w14:textId="77777777" w:rsidR="00FC7B5F" w:rsidRPr="00697965" w:rsidRDefault="00FC7B5F" w:rsidP="00FC7B5F">
            <w:pPr>
              <w:numPr>
                <w:ilvl w:val="0"/>
                <w:numId w:val="13"/>
              </w:numPr>
              <w:spacing w:line="240" w:lineRule="auto"/>
              <w:rPr>
                <w:rFonts w:asciiTheme="majorHAnsi" w:eastAsia="Calibri" w:hAnsiTheme="majorHAnsi" w:cs="Calibri"/>
              </w:rPr>
            </w:pPr>
            <w:r w:rsidRPr="00697965">
              <w:rPr>
                <w:rFonts w:asciiTheme="majorHAnsi" w:eastAsia="Calibri" w:hAnsiTheme="majorHAnsi" w:cs="Calibri"/>
              </w:rPr>
              <w:t xml:space="preserve">Create a food waste educational pamphlet and resource guide </w:t>
            </w:r>
          </w:p>
          <w:p w14:paraId="334134F7" w14:textId="77777777" w:rsidR="00FC7B5F" w:rsidRPr="00697965" w:rsidRDefault="00FC7B5F" w:rsidP="00FC7B5F">
            <w:pPr>
              <w:numPr>
                <w:ilvl w:val="0"/>
                <w:numId w:val="13"/>
              </w:numPr>
              <w:spacing w:line="240" w:lineRule="auto"/>
              <w:rPr>
                <w:rFonts w:asciiTheme="majorHAnsi" w:eastAsia="Calibri" w:hAnsiTheme="majorHAnsi" w:cs="Calibri"/>
              </w:rPr>
            </w:pPr>
            <w:r w:rsidRPr="00697965">
              <w:rPr>
                <w:rFonts w:asciiTheme="majorHAnsi" w:eastAsia="Calibri" w:hAnsiTheme="majorHAnsi" w:cs="Calibri"/>
              </w:rPr>
              <w:t>Other: your choice; however, check with your instructor for approval.</w:t>
            </w:r>
          </w:p>
          <w:p w14:paraId="1F73D357" w14:textId="77777777" w:rsidR="000F37E5" w:rsidRPr="00697965" w:rsidRDefault="000F37E5" w:rsidP="00FC7B5F">
            <w:pPr>
              <w:spacing w:line="240" w:lineRule="auto"/>
              <w:rPr>
                <w:rFonts w:asciiTheme="majorHAnsi" w:eastAsia="Calibri" w:hAnsiTheme="majorHAnsi" w:cs="Calibri"/>
                <w:b/>
              </w:rPr>
            </w:pPr>
          </w:p>
          <w:p w14:paraId="1895D2E8" w14:textId="22705F89" w:rsidR="00FC7B5F" w:rsidRPr="00697965" w:rsidRDefault="00FC7B5F" w:rsidP="00697965">
            <w:pPr>
              <w:spacing w:line="240" w:lineRule="auto"/>
              <w:rPr>
                <w:rFonts w:asciiTheme="majorHAnsi" w:eastAsia="Calibri" w:hAnsiTheme="majorHAnsi" w:cs="Calibri"/>
              </w:rPr>
            </w:pPr>
            <w:r w:rsidRPr="00697965">
              <w:rPr>
                <w:rFonts w:asciiTheme="majorHAnsi" w:eastAsia="Calibri" w:hAnsiTheme="majorHAnsi" w:cs="Calibri"/>
                <w:b/>
              </w:rPr>
              <w:t>Step 3:</w:t>
            </w:r>
            <w:r w:rsidRPr="00697965">
              <w:rPr>
                <w:rFonts w:asciiTheme="majorHAnsi" w:eastAsia="Calibri" w:hAnsiTheme="majorHAnsi" w:cs="Calibri"/>
              </w:rPr>
              <w:t xml:space="preserve"> Report back to your instructor using the following methods:  Journal, blogs, written paper, digital story.</w:t>
            </w:r>
          </w:p>
        </w:tc>
      </w:tr>
      <w:tr w:rsidR="00697965" w:rsidRPr="00DA111C" w14:paraId="40EC5380" w14:textId="77777777" w:rsidTr="00697965">
        <w:trPr>
          <w:trHeight w:val="224"/>
        </w:trPr>
        <w:tc>
          <w:tcPr>
            <w:tcW w:w="999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DD49F33" w14:textId="1D997028" w:rsidR="00697965" w:rsidRPr="00697965" w:rsidRDefault="00697965" w:rsidP="00697965">
            <w:pPr>
              <w:pStyle w:val="ListParagraph"/>
              <w:ind w:left="-101" w:firstLine="11"/>
              <w:jc w:val="center"/>
              <w:rPr>
                <w:rFonts w:asciiTheme="majorHAnsi" w:eastAsia="Calibri" w:hAnsiTheme="majorHAnsi" w:cs="Calibri"/>
                <w:b/>
              </w:rPr>
            </w:pPr>
            <w:r w:rsidRPr="00697965">
              <w:rPr>
                <w:rFonts w:asciiTheme="majorHAnsi" w:eastAsia="Calibri" w:hAnsiTheme="majorHAnsi" w:cs="Calibri"/>
                <w:b/>
              </w:rPr>
              <w:lastRenderedPageBreak/>
              <w:t>Closure: Student Reflections</w:t>
            </w:r>
          </w:p>
        </w:tc>
      </w:tr>
      <w:tr w:rsidR="00697965" w:rsidRPr="00DA111C" w14:paraId="6C874416" w14:textId="77777777" w:rsidTr="00697965">
        <w:trPr>
          <w:trHeight w:val="764"/>
        </w:trPr>
        <w:tc>
          <w:tcPr>
            <w:tcW w:w="999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E6D4D" w14:textId="77777777" w:rsidR="00697965" w:rsidRPr="00697965" w:rsidRDefault="00697965" w:rsidP="00697965">
            <w:pPr>
              <w:pStyle w:val="ListParagraph"/>
              <w:numPr>
                <w:ilvl w:val="0"/>
                <w:numId w:val="21"/>
              </w:numPr>
              <w:rPr>
                <w:rFonts w:asciiTheme="majorHAnsi" w:eastAsia="Calibri" w:hAnsiTheme="majorHAnsi" w:cs="Calibri"/>
              </w:rPr>
            </w:pPr>
            <w:r w:rsidRPr="00697965">
              <w:rPr>
                <w:rFonts w:asciiTheme="majorHAnsi" w:eastAsia="Calibri" w:hAnsiTheme="majorHAnsi" w:cs="Calibri"/>
              </w:rPr>
              <w:t>Thumbs up/thumbs down (whole class assessment);</w:t>
            </w:r>
          </w:p>
          <w:p w14:paraId="6EA4099F" w14:textId="77777777" w:rsidR="00697965" w:rsidRPr="00697965" w:rsidRDefault="00697965" w:rsidP="00697965">
            <w:pPr>
              <w:pStyle w:val="ListParagraph"/>
              <w:numPr>
                <w:ilvl w:val="0"/>
                <w:numId w:val="21"/>
              </w:numPr>
              <w:rPr>
                <w:rFonts w:asciiTheme="majorHAnsi" w:eastAsia="Calibri" w:hAnsiTheme="majorHAnsi" w:cs="Calibri"/>
                <w:b/>
              </w:rPr>
            </w:pPr>
            <w:r w:rsidRPr="00697965">
              <w:rPr>
                <w:rFonts w:asciiTheme="majorHAnsi" w:eastAsia="Calibri" w:hAnsiTheme="majorHAnsi" w:cs="Calibri"/>
              </w:rPr>
              <w:t>Three things you learned, two questions you have and one thing you liked/or not!</w:t>
            </w:r>
          </w:p>
          <w:p w14:paraId="0DD62CF4" w14:textId="26121345" w:rsidR="00697965" w:rsidRPr="005A1087" w:rsidRDefault="00697965" w:rsidP="00697965">
            <w:pPr>
              <w:pStyle w:val="ListParagraph"/>
              <w:numPr>
                <w:ilvl w:val="0"/>
                <w:numId w:val="21"/>
              </w:numPr>
              <w:rPr>
                <w:rFonts w:asciiTheme="majorHAnsi" w:eastAsia="Calibri" w:hAnsiTheme="majorHAnsi" w:cs="Calibri"/>
                <w:b/>
                <w:sz w:val="21"/>
                <w:szCs w:val="21"/>
              </w:rPr>
            </w:pPr>
            <w:r w:rsidRPr="00697965">
              <w:rPr>
                <w:rFonts w:asciiTheme="majorHAnsi" w:eastAsia="Calibri" w:hAnsiTheme="majorHAnsi" w:cs="Calibri"/>
              </w:rPr>
              <w:t>What did we learn today? So what? (How is this important? relevant? useful?) Now what? (Follow up? How does this relate to our course outcomes?)</w:t>
            </w:r>
          </w:p>
        </w:tc>
      </w:tr>
      <w:tr w:rsidR="00901355" w:rsidRPr="00DA111C" w14:paraId="61898569" w14:textId="77777777" w:rsidTr="000F37E5">
        <w:trPr>
          <w:trHeight w:val="251"/>
        </w:trPr>
        <w:tc>
          <w:tcPr>
            <w:tcW w:w="999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99581D3" w14:textId="77A27EA0" w:rsidR="00697965" w:rsidRDefault="00E321C4" w:rsidP="00697965">
            <w:pPr>
              <w:jc w:val="center"/>
              <w:rPr>
                <w:rFonts w:asciiTheme="majorHAnsi" w:eastAsia="Calibri" w:hAnsiTheme="majorHAnsi" w:cs="Calibri"/>
                <w:sz w:val="21"/>
                <w:szCs w:val="21"/>
              </w:rPr>
            </w:pPr>
            <w:r w:rsidRPr="00DA111C">
              <w:rPr>
                <w:rFonts w:asciiTheme="majorHAnsi" w:eastAsia="Calibri" w:hAnsiTheme="majorHAnsi" w:cs="Calibri"/>
                <w:b/>
                <w:sz w:val="21"/>
                <w:szCs w:val="21"/>
              </w:rPr>
              <w:t>Accessibility</w:t>
            </w:r>
          </w:p>
          <w:p w14:paraId="2180B416" w14:textId="2FE0AD72" w:rsidR="00697965" w:rsidRPr="00697965" w:rsidRDefault="00697965" w:rsidP="00E321C4">
            <w:pPr>
              <w:jc w:val="center"/>
              <w:rPr>
                <w:rFonts w:asciiTheme="majorHAnsi" w:eastAsia="Calibri" w:hAnsiTheme="majorHAnsi" w:cs="Calibri"/>
                <w:sz w:val="21"/>
                <w:szCs w:val="21"/>
              </w:rPr>
            </w:pPr>
            <w:r w:rsidRPr="00DA111C">
              <w:rPr>
                <w:rFonts w:asciiTheme="majorHAnsi" w:eastAsia="Calibri" w:hAnsiTheme="majorHAnsi" w:cs="Calibri"/>
                <w:sz w:val="21"/>
                <w:szCs w:val="21"/>
              </w:rPr>
              <w:t>Th</w:t>
            </w:r>
            <w:r>
              <w:rPr>
                <w:rFonts w:asciiTheme="majorHAnsi" w:eastAsia="Calibri" w:hAnsiTheme="majorHAnsi" w:cs="Calibri"/>
                <w:sz w:val="21"/>
                <w:szCs w:val="21"/>
              </w:rPr>
              <w:t>e</w:t>
            </w:r>
            <w:r w:rsidRPr="00DA111C">
              <w:rPr>
                <w:rFonts w:asciiTheme="majorHAnsi" w:eastAsia="Calibri" w:hAnsiTheme="majorHAnsi" w:cs="Calibri"/>
                <w:sz w:val="21"/>
                <w:szCs w:val="21"/>
              </w:rPr>
              <w:t xml:space="preserve"> information below will be appropriately communicated to students</w:t>
            </w:r>
          </w:p>
        </w:tc>
      </w:tr>
      <w:tr w:rsidR="00627D2B" w:rsidRPr="00DA111C" w14:paraId="65BE3BC0" w14:textId="77777777" w:rsidTr="00627D2B">
        <w:trPr>
          <w:trHeight w:val="1592"/>
        </w:trPr>
        <w:tc>
          <w:tcPr>
            <w:tcW w:w="999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31509" w14:textId="28F62A6E" w:rsidR="005237D0" w:rsidRPr="00697965" w:rsidRDefault="00697965" w:rsidP="005237D0">
            <w:pPr>
              <w:pBdr>
                <w:right w:val="none" w:sz="0" w:space="8" w:color="auto"/>
              </w:pBdr>
              <w:spacing w:after="120" w:line="240" w:lineRule="auto"/>
              <w:rPr>
                <w:rFonts w:asciiTheme="majorHAnsi" w:eastAsia="Calibri" w:hAnsiTheme="majorHAnsi" w:cs="Calibri"/>
              </w:rPr>
            </w:pPr>
            <w:r>
              <w:rPr>
                <w:rFonts w:asciiTheme="majorHAnsi" w:eastAsia="Calibri" w:hAnsiTheme="majorHAnsi" w:cs="Calibri"/>
                <w:sz w:val="21"/>
                <w:szCs w:val="21"/>
              </w:rPr>
              <w:t xml:space="preserve"> </w:t>
            </w:r>
            <w:r w:rsidR="005237D0" w:rsidRPr="00697965">
              <w:rPr>
                <w:rFonts w:asciiTheme="majorHAnsi" w:eastAsia="Calibri" w:hAnsiTheme="majorHAnsi" w:cs="Calibri"/>
              </w:rPr>
              <w:t xml:space="preserve">“This assignment was created using universal design strategies.  If you experience barriers to successfully engaging in this assignment, please let me know immediately so that I can make the appropriate adjustments to the assignment in order to better meet your learning needs.”  </w:t>
            </w:r>
          </w:p>
          <w:p w14:paraId="546AEF02" w14:textId="77777777" w:rsidR="005237D0" w:rsidRPr="00697965" w:rsidRDefault="005237D0" w:rsidP="005237D0">
            <w:pPr>
              <w:pBdr>
                <w:right w:val="none" w:sz="0" w:space="8" w:color="auto"/>
              </w:pBdr>
              <w:spacing w:after="280" w:line="240" w:lineRule="auto"/>
              <w:rPr>
                <w:rFonts w:asciiTheme="majorHAnsi" w:eastAsia="Calibri" w:hAnsiTheme="majorHAnsi" w:cs="Calibri"/>
              </w:rPr>
            </w:pPr>
            <w:r w:rsidRPr="00697965">
              <w:rPr>
                <w:rFonts w:asciiTheme="majorHAnsi" w:eastAsia="Calibri" w:hAnsiTheme="majorHAnsi" w:cs="Calibri"/>
              </w:rPr>
              <w:t xml:space="preserve">If you are a student with a disability, or think you may have a disability, you are also welcome to reach out to the Office of Accessibility and the Director, Mr. Jhony Nelson.  The Office is located M102 at the Office of Accessibility email is  </w:t>
            </w:r>
            <w:hyperlink r:id="rId20">
              <w:r w:rsidRPr="00697965">
                <w:rPr>
                  <w:rFonts w:asciiTheme="majorHAnsi" w:eastAsia="Calibri" w:hAnsiTheme="majorHAnsi" w:cs="Calibri"/>
                  <w:u w:val="single"/>
                </w:rPr>
                <w:t>OSD@lagcc.cuny.edu</w:t>
              </w:r>
            </w:hyperlink>
            <w:r w:rsidRPr="00697965">
              <w:rPr>
                <w:rFonts w:asciiTheme="majorHAnsi" w:eastAsia="Calibri" w:hAnsiTheme="majorHAnsi" w:cs="Calibri"/>
              </w:rPr>
              <w:t xml:space="preserve">  </w:t>
            </w:r>
          </w:p>
          <w:p w14:paraId="255FF96B" w14:textId="77777777" w:rsidR="005237D0" w:rsidRPr="00697965" w:rsidRDefault="005237D0" w:rsidP="005237D0">
            <w:pPr>
              <w:shd w:val="clear" w:color="auto" w:fill="FFFFFF"/>
              <w:spacing w:line="240" w:lineRule="auto"/>
              <w:rPr>
                <w:rFonts w:asciiTheme="majorHAnsi" w:eastAsia="Calibri" w:hAnsiTheme="majorHAnsi" w:cs="Calibri"/>
              </w:rPr>
            </w:pPr>
            <w:r w:rsidRPr="00697965">
              <w:rPr>
                <w:rFonts w:asciiTheme="majorHAnsi" w:eastAsia="Calibri" w:hAnsiTheme="majorHAnsi" w:cs="Calibri"/>
              </w:rPr>
              <w:t xml:space="preserve">From CCNY English Department: Strategies may include: </w:t>
            </w:r>
          </w:p>
          <w:p w14:paraId="6DF0419B" w14:textId="77777777" w:rsidR="005237D0" w:rsidRPr="00697965" w:rsidRDefault="005237D0" w:rsidP="005237D0">
            <w:pPr>
              <w:numPr>
                <w:ilvl w:val="0"/>
                <w:numId w:val="6"/>
              </w:numPr>
              <w:shd w:val="clear" w:color="auto" w:fill="FFFFFF"/>
              <w:spacing w:line="240" w:lineRule="auto"/>
              <w:rPr>
                <w:rFonts w:asciiTheme="majorHAnsi" w:eastAsia="Calibri" w:hAnsiTheme="majorHAnsi" w:cs="Calibri"/>
              </w:rPr>
            </w:pPr>
            <w:r w:rsidRPr="00697965">
              <w:rPr>
                <w:rFonts w:asciiTheme="majorHAnsi" w:eastAsia="Calibri" w:hAnsiTheme="majorHAnsi" w:cs="Calibri"/>
              </w:rPr>
              <w:t>Ensuring PDFs and Word documents are screen reader friendly;</w:t>
            </w:r>
          </w:p>
          <w:p w14:paraId="3511B8F1" w14:textId="77777777" w:rsidR="005237D0" w:rsidRPr="00697965" w:rsidRDefault="005237D0" w:rsidP="005237D0">
            <w:pPr>
              <w:numPr>
                <w:ilvl w:val="0"/>
                <w:numId w:val="3"/>
              </w:numPr>
              <w:shd w:val="clear" w:color="auto" w:fill="FFFFFF"/>
              <w:spacing w:line="240" w:lineRule="auto"/>
              <w:rPr>
                <w:rFonts w:asciiTheme="majorHAnsi" w:eastAsia="Calibri" w:hAnsiTheme="majorHAnsi" w:cs="Calibri"/>
              </w:rPr>
            </w:pPr>
            <w:r w:rsidRPr="00697965">
              <w:rPr>
                <w:rFonts w:asciiTheme="majorHAnsi" w:eastAsia="Calibri" w:hAnsiTheme="majorHAnsi" w:cs="Calibri"/>
              </w:rPr>
              <w:t>Ensuring websites are screen reader friendly and work across multiple platforms;</w:t>
            </w:r>
          </w:p>
          <w:p w14:paraId="03F0C31B" w14:textId="77777777" w:rsidR="005237D0" w:rsidRPr="00697965" w:rsidRDefault="005237D0" w:rsidP="005237D0">
            <w:pPr>
              <w:numPr>
                <w:ilvl w:val="0"/>
                <w:numId w:val="3"/>
              </w:numPr>
              <w:shd w:val="clear" w:color="auto" w:fill="FFFFFF"/>
              <w:spacing w:line="240" w:lineRule="auto"/>
              <w:rPr>
                <w:rFonts w:asciiTheme="majorHAnsi" w:eastAsia="Calibri" w:hAnsiTheme="majorHAnsi" w:cs="Calibri"/>
              </w:rPr>
            </w:pPr>
            <w:r w:rsidRPr="00697965">
              <w:rPr>
                <w:rFonts w:asciiTheme="majorHAnsi" w:eastAsia="Calibri" w:hAnsiTheme="majorHAnsi" w:cs="Calibri"/>
              </w:rPr>
              <w:t>Ensuring PowerPoints are screen reader friendly and readable to students with vision impairments;</w:t>
            </w:r>
          </w:p>
          <w:p w14:paraId="1F00F096" w14:textId="77777777" w:rsidR="005237D0" w:rsidRPr="00697965" w:rsidRDefault="005237D0" w:rsidP="005237D0">
            <w:pPr>
              <w:numPr>
                <w:ilvl w:val="0"/>
                <w:numId w:val="3"/>
              </w:numPr>
              <w:shd w:val="clear" w:color="auto" w:fill="FFFFFF"/>
              <w:spacing w:line="240" w:lineRule="auto"/>
              <w:rPr>
                <w:rFonts w:asciiTheme="majorHAnsi" w:eastAsia="Calibri" w:hAnsiTheme="majorHAnsi" w:cs="Calibri"/>
              </w:rPr>
            </w:pPr>
            <w:r w:rsidRPr="00697965">
              <w:rPr>
                <w:rFonts w:asciiTheme="majorHAnsi" w:eastAsia="Calibri" w:hAnsiTheme="majorHAnsi" w:cs="Calibri"/>
              </w:rPr>
              <w:t>Ensuring videos are closed-captioned; and</w:t>
            </w:r>
          </w:p>
          <w:p w14:paraId="55E24D59" w14:textId="5BEC9AF1" w:rsidR="00627D2B" w:rsidRPr="005237D0" w:rsidRDefault="005237D0" w:rsidP="005237D0">
            <w:pPr>
              <w:numPr>
                <w:ilvl w:val="0"/>
                <w:numId w:val="3"/>
              </w:numPr>
              <w:shd w:val="clear" w:color="auto" w:fill="FFFFFF"/>
              <w:spacing w:line="240" w:lineRule="auto"/>
              <w:rPr>
                <w:rFonts w:asciiTheme="majorHAnsi" w:eastAsia="Calibri" w:hAnsiTheme="majorHAnsi" w:cs="Calibri"/>
                <w:sz w:val="21"/>
                <w:szCs w:val="21"/>
              </w:rPr>
            </w:pPr>
            <w:r w:rsidRPr="00697965">
              <w:rPr>
                <w:rFonts w:asciiTheme="majorHAnsi" w:eastAsia="Calibri" w:hAnsiTheme="majorHAnsi" w:cs="Calibri"/>
              </w:rPr>
              <w:t>Ensuring important information is not relayed to students using only color-coding.</w:t>
            </w:r>
          </w:p>
        </w:tc>
      </w:tr>
    </w:tbl>
    <w:p w14:paraId="1FE62480" w14:textId="76291B7F" w:rsidR="00640774" w:rsidRPr="00CB003B" w:rsidRDefault="00640774" w:rsidP="005237D0">
      <w:pPr>
        <w:rPr>
          <w:rFonts w:asciiTheme="majorHAnsi" w:eastAsia="Calibri" w:hAnsiTheme="majorHAnsi" w:cs="Calibri"/>
          <w:sz w:val="20"/>
          <w:szCs w:val="20"/>
        </w:rPr>
      </w:pPr>
    </w:p>
    <w:sectPr w:rsidR="00640774" w:rsidRPr="00CB003B" w:rsidSect="00E90E1E">
      <w:footerReference w:type="even" r:id="rId21"/>
      <w:footerReference w:type="default" r:id="rId22"/>
      <w:pgSz w:w="12240" w:h="15840"/>
      <w:pgMar w:top="720" w:right="1440" w:bottom="6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F7F0" w14:textId="77777777" w:rsidR="005F08B0" w:rsidRDefault="005F08B0" w:rsidP="00654A35">
      <w:pPr>
        <w:spacing w:line="240" w:lineRule="auto"/>
      </w:pPr>
      <w:r>
        <w:separator/>
      </w:r>
    </w:p>
  </w:endnote>
  <w:endnote w:type="continuationSeparator" w:id="0">
    <w:p w14:paraId="313D3275" w14:textId="77777777" w:rsidR="005F08B0" w:rsidRDefault="005F08B0" w:rsidP="0065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873470"/>
      <w:docPartObj>
        <w:docPartGallery w:val="Page Numbers (Bottom of Page)"/>
        <w:docPartUnique/>
      </w:docPartObj>
    </w:sdtPr>
    <w:sdtEndPr>
      <w:rPr>
        <w:rStyle w:val="PageNumber"/>
      </w:rPr>
    </w:sdtEndPr>
    <w:sdtContent>
      <w:p w14:paraId="5932AB13" w14:textId="77777777" w:rsidR="00654A35" w:rsidRDefault="00654A35" w:rsidP="00420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9DC89" w14:textId="77777777" w:rsidR="00654A35" w:rsidRDefault="00654A35" w:rsidP="00DA1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2840220"/>
      <w:docPartObj>
        <w:docPartGallery w:val="Page Numbers (Bottom of Page)"/>
        <w:docPartUnique/>
      </w:docPartObj>
    </w:sdtPr>
    <w:sdtEndPr>
      <w:rPr>
        <w:rStyle w:val="PageNumber"/>
      </w:rPr>
    </w:sdtEndPr>
    <w:sdtContent>
      <w:p w14:paraId="2BE20578" w14:textId="19DBFC04" w:rsidR="00420C87" w:rsidRDefault="00420C87" w:rsidP="001B4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0E1E">
          <w:rPr>
            <w:rStyle w:val="PageNumber"/>
            <w:noProof/>
          </w:rPr>
          <w:t>1</w:t>
        </w:r>
        <w:r>
          <w:rPr>
            <w:rStyle w:val="PageNumber"/>
          </w:rPr>
          <w:fldChar w:fldCharType="end"/>
        </w:r>
      </w:p>
    </w:sdtContent>
  </w:sdt>
  <w:p w14:paraId="51306FF0" w14:textId="77777777" w:rsidR="005C0639" w:rsidRDefault="001D0899" w:rsidP="00420C87">
    <w:pPr>
      <w:ind w:right="360"/>
    </w:pP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C808" w14:textId="77777777" w:rsidR="005F08B0" w:rsidRDefault="005F08B0" w:rsidP="00654A35">
      <w:pPr>
        <w:spacing w:line="240" w:lineRule="auto"/>
      </w:pPr>
      <w:r>
        <w:separator/>
      </w:r>
    </w:p>
  </w:footnote>
  <w:footnote w:type="continuationSeparator" w:id="0">
    <w:p w14:paraId="155128DD" w14:textId="77777777" w:rsidR="005F08B0" w:rsidRDefault="005F08B0" w:rsidP="00654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D95"/>
    <w:multiLevelType w:val="multilevel"/>
    <w:tmpl w:val="D4B267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0D"/>
    <w:multiLevelType w:val="hybridMultilevel"/>
    <w:tmpl w:val="5A22660A"/>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8264B"/>
    <w:multiLevelType w:val="hybridMultilevel"/>
    <w:tmpl w:val="8B0E3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77447"/>
    <w:multiLevelType w:val="hybridMultilevel"/>
    <w:tmpl w:val="301CF426"/>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2419"/>
    <w:multiLevelType w:val="hybridMultilevel"/>
    <w:tmpl w:val="2346A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83594"/>
    <w:multiLevelType w:val="multilevel"/>
    <w:tmpl w:val="43301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3B4710"/>
    <w:multiLevelType w:val="multilevel"/>
    <w:tmpl w:val="D498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937660"/>
    <w:multiLevelType w:val="hybridMultilevel"/>
    <w:tmpl w:val="DC0409EE"/>
    <w:lvl w:ilvl="0" w:tplc="04090019">
      <w:start w:val="1"/>
      <w:numFmt w:val="lowerLetter"/>
      <w:lvlText w:val="%1."/>
      <w:lvlJc w:val="left"/>
      <w:pPr>
        <w:ind w:left="1080" w:hanging="360"/>
      </w:pPr>
    </w:lvl>
    <w:lvl w:ilvl="1" w:tplc="C5B2B8C2">
      <w:numFmt w:val="bullet"/>
      <w:lvlText w:val="·"/>
      <w:lvlJc w:val="left"/>
      <w:pPr>
        <w:ind w:left="1940" w:hanging="500"/>
      </w:pPr>
      <w:rPr>
        <w:rFonts w:ascii="Calibri" w:eastAsia="Calibri" w:hAnsi="Calibri" w:cs="Calibr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B1AB5"/>
    <w:multiLevelType w:val="hybridMultilevel"/>
    <w:tmpl w:val="C0E48D72"/>
    <w:lvl w:ilvl="0" w:tplc="0409000F">
      <w:start w:val="1"/>
      <w:numFmt w:val="decimal"/>
      <w:lvlText w:val="%1."/>
      <w:lvlJc w:val="left"/>
      <w:pPr>
        <w:ind w:left="1080" w:hanging="360"/>
      </w:pPr>
    </w:lvl>
    <w:lvl w:ilvl="1" w:tplc="C5B2B8C2">
      <w:numFmt w:val="bullet"/>
      <w:lvlText w:val="·"/>
      <w:lvlJc w:val="left"/>
      <w:pPr>
        <w:ind w:left="1940" w:hanging="500"/>
      </w:pPr>
      <w:rPr>
        <w:rFonts w:ascii="Calibri" w:eastAsia="Calibri" w:hAnsi="Calibri" w:cs="Calibr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D47A2"/>
    <w:multiLevelType w:val="hybridMultilevel"/>
    <w:tmpl w:val="BDDA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C3B8C"/>
    <w:multiLevelType w:val="hybridMultilevel"/>
    <w:tmpl w:val="9F5E5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627456"/>
    <w:multiLevelType w:val="hybridMultilevel"/>
    <w:tmpl w:val="CFCC744C"/>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A3D4B"/>
    <w:multiLevelType w:val="hybridMultilevel"/>
    <w:tmpl w:val="0AB889EA"/>
    <w:lvl w:ilvl="0" w:tplc="D94E0DE0">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3179F"/>
    <w:multiLevelType w:val="hybridMultilevel"/>
    <w:tmpl w:val="EA00B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36F54"/>
    <w:multiLevelType w:val="multilevel"/>
    <w:tmpl w:val="4FD4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F0D86"/>
    <w:multiLevelType w:val="hybridMultilevel"/>
    <w:tmpl w:val="DD6AC2CC"/>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E5B18"/>
    <w:multiLevelType w:val="multilevel"/>
    <w:tmpl w:val="C4F0DF48"/>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664720"/>
    <w:multiLevelType w:val="hybridMultilevel"/>
    <w:tmpl w:val="8C0C17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535C3A"/>
    <w:multiLevelType w:val="hybridMultilevel"/>
    <w:tmpl w:val="322058FA"/>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9728F"/>
    <w:multiLevelType w:val="hybridMultilevel"/>
    <w:tmpl w:val="641633C6"/>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6D51E7"/>
    <w:multiLevelType w:val="hybridMultilevel"/>
    <w:tmpl w:val="0E902CAA"/>
    <w:lvl w:ilvl="0" w:tplc="D7C8AC5E">
      <w:start w:val="1"/>
      <w:numFmt w:val="upperLetter"/>
      <w:lvlText w:val="%1."/>
      <w:lvlJc w:val="left"/>
      <w:pPr>
        <w:ind w:left="1080" w:hanging="360"/>
      </w:pPr>
      <w:rPr>
        <w:b/>
      </w:rPr>
    </w:lvl>
    <w:lvl w:ilvl="1" w:tplc="C5B2B8C2">
      <w:numFmt w:val="bullet"/>
      <w:lvlText w:val="·"/>
      <w:lvlJc w:val="left"/>
      <w:pPr>
        <w:ind w:left="1940" w:hanging="500"/>
      </w:pPr>
      <w:rPr>
        <w:rFonts w:ascii="Calibri" w:eastAsia="Calibri" w:hAnsi="Calibri" w:cs="Calibr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36A54"/>
    <w:multiLevelType w:val="hybridMultilevel"/>
    <w:tmpl w:val="4676A9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92E7E"/>
    <w:multiLevelType w:val="hybridMultilevel"/>
    <w:tmpl w:val="4CAA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1362E"/>
    <w:multiLevelType w:val="hybridMultilevel"/>
    <w:tmpl w:val="9B5EE55C"/>
    <w:lvl w:ilvl="0" w:tplc="7CC2B85E">
      <w:numFmt w:val="bullet"/>
      <w:lvlText w:val=""/>
      <w:lvlJc w:val="left"/>
      <w:pPr>
        <w:ind w:left="90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A4047F"/>
    <w:multiLevelType w:val="hybridMultilevel"/>
    <w:tmpl w:val="56A0C1E2"/>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A05B54"/>
    <w:multiLevelType w:val="multilevel"/>
    <w:tmpl w:val="DC0409EE"/>
    <w:lvl w:ilvl="0">
      <w:start w:val="1"/>
      <w:numFmt w:val="lowerLetter"/>
      <w:lvlText w:val="%1."/>
      <w:lvlJc w:val="left"/>
      <w:pPr>
        <w:ind w:left="1080" w:hanging="360"/>
      </w:pPr>
    </w:lvl>
    <w:lvl w:ilvl="1">
      <w:numFmt w:val="bullet"/>
      <w:lvlText w:val="·"/>
      <w:lvlJc w:val="left"/>
      <w:pPr>
        <w:ind w:left="1940" w:hanging="500"/>
      </w:pPr>
      <w:rPr>
        <w:rFonts w:ascii="Calibri" w:eastAsia="Calibri" w:hAnsi="Calibri" w:cs="Calibri"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EAA5D5F"/>
    <w:multiLevelType w:val="multilevel"/>
    <w:tmpl w:val="A09E7E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25516FA"/>
    <w:multiLevelType w:val="hybridMultilevel"/>
    <w:tmpl w:val="A534452E"/>
    <w:lvl w:ilvl="0" w:tplc="D94E0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DF22D5"/>
    <w:multiLevelType w:val="multilevel"/>
    <w:tmpl w:val="07BAD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A87284"/>
    <w:multiLevelType w:val="hybridMultilevel"/>
    <w:tmpl w:val="977CF3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6E2F36"/>
    <w:multiLevelType w:val="multilevel"/>
    <w:tmpl w:val="DC682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0315CE3"/>
    <w:multiLevelType w:val="hybridMultilevel"/>
    <w:tmpl w:val="73424E78"/>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3A6E2A"/>
    <w:multiLevelType w:val="hybridMultilevel"/>
    <w:tmpl w:val="FCBA2618"/>
    <w:lvl w:ilvl="0" w:tplc="0409000F">
      <w:start w:val="1"/>
      <w:numFmt w:val="decimal"/>
      <w:lvlText w:val="%1."/>
      <w:lvlJc w:val="left"/>
      <w:pPr>
        <w:ind w:left="1080" w:hanging="360"/>
      </w:pPr>
    </w:lvl>
    <w:lvl w:ilvl="1" w:tplc="C5B2B8C2">
      <w:numFmt w:val="bullet"/>
      <w:lvlText w:val="·"/>
      <w:lvlJc w:val="left"/>
      <w:pPr>
        <w:ind w:left="1940" w:hanging="500"/>
      </w:pPr>
      <w:rPr>
        <w:rFonts w:ascii="Calibri" w:eastAsia="Calibri" w:hAnsi="Calibri" w:cs="Calibr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7191B"/>
    <w:multiLevelType w:val="hybridMultilevel"/>
    <w:tmpl w:val="91DE657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78F35862"/>
    <w:multiLevelType w:val="hybridMultilevel"/>
    <w:tmpl w:val="3CF299B8"/>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52ABB"/>
    <w:multiLevelType w:val="hybridMultilevel"/>
    <w:tmpl w:val="A9E8DAC4"/>
    <w:lvl w:ilvl="0" w:tplc="04090015">
      <w:start w:val="1"/>
      <w:numFmt w:val="upperLetter"/>
      <w:lvlText w:val="%1."/>
      <w:lvlJc w:val="left"/>
      <w:pPr>
        <w:ind w:left="1080" w:hanging="360"/>
      </w:pPr>
    </w:lvl>
    <w:lvl w:ilvl="1" w:tplc="C5B2B8C2">
      <w:numFmt w:val="bullet"/>
      <w:lvlText w:val="·"/>
      <w:lvlJc w:val="left"/>
      <w:pPr>
        <w:ind w:left="1940" w:hanging="500"/>
      </w:pPr>
      <w:rPr>
        <w:rFonts w:ascii="Calibri" w:eastAsia="Calibri" w:hAnsi="Calibri" w:cs="Calibr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D41F01"/>
    <w:multiLevelType w:val="hybridMultilevel"/>
    <w:tmpl w:val="3E14D086"/>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12799"/>
    <w:multiLevelType w:val="hybridMultilevel"/>
    <w:tmpl w:val="8B6E67FC"/>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4"/>
  </w:num>
  <w:num w:numId="4">
    <w:abstractNumId w:val="5"/>
  </w:num>
  <w:num w:numId="5">
    <w:abstractNumId w:val="0"/>
  </w:num>
  <w:num w:numId="6">
    <w:abstractNumId w:val="6"/>
  </w:num>
  <w:num w:numId="7">
    <w:abstractNumId w:val="30"/>
  </w:num>
  <w:num w:numId="8">
    <w:abstractNumId w:val="31"/>
  </w:num>
  <w:num w:numId="9">
    <w:abstractNumId w:val="24"/>
  </w:num>
  <w:num w:numId="10">
    <w:abstractNumId w:val="1"/>
  </w:num>
  <w:num w:numId="11">
    <w:abstractNumId w:val="4"/>
  </w:num>
  <w:num w:numId="12">
    <w:abstractNumId w:val="10"/>
  </w:num>
  <w:num w:numId="13">
    <w:abstractNumId w:val="16"/>
  </w:num>
  <w:num w:numId="14">
    <w:abstractNumId w:val="21"/>
  </w:num>
  <w:num w:numId="15">
    <w:abstractNumId w:val="13"/>
  </w:num>
  <w:num w:numId="16">
    <w:abstractNumId w:val="22"/>
  </w:num>
  <w:num w:numId="17">
    <w:abstractNumId w:val="20"/>
  </w:num>
  <w:num w:numId="18">
    <w:abstractNumId w:val="9"/>
  </w:num>
  <w:num w:numId="19">
    <w:abstractNumId w:val="2"/>
  </w:num>
  <w:num w:numId="20">
    <w:abstractNumId w:val="23"/>
  </w:num>
  <w:num w:numId="21">
    <w:abstractNumId w:val="34"/>
  </w:num>
  <w:num w:numId="22">
    <w:abstractNumId w:val="19"/>
  </w:num>
  <w:num w:numId="23">
    <w:abstractNumId w:val="8"/>
  </w:num>
  <w:num w:numId="24">
    <w:abstractNumId w:val="7"/>
  </w:num>
  <w:num w:numId="25">
    <w:abstractNumId w:val="25"/>
  </w:num>
  <w:num w:numId="26">
    <w:abstractNumId w:val="32"/>
  </w:num>
  <w:num w:numId="27">
    <w:abstractNumId w:val="33"/>
  </w:num>
  <w:num w:numId="28">
    <w:abstractNumId w:val="18"/>
  </w:num>
  <w:num w:numId="29">
    <w:abstractNumId w:val="3"/>
  </w:num>
  <w:num w:numId="30">
    <w:abstractNumId w:val="36"/>
  </w:num>
  <w:num w:numId="31">
    <w:abstractNumId w:val="15"/>
  </w:num>
  <w:num w:numId="32">
    <w:abstractNumId w:val="11"/>
  </w:num>
  <w:num w:numId="33">
    <w:abstractNumId w:val="37"/>
  </w:num>
  <w:num w:numId="34">
    <w:abstractNumId w:val="35"/>
  </w:num>
  <w:num w:numId="35">
    <w:abstractNumId w:val="17"/>
  </w:num>
  <w:num w:numId="36">
    <w:abstractNumId w:val="27"/>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74"/>
    <w:rsid w:val="0005518C"/>
    <w:rsid w:val="000F37E5"/>
    <w:rsid w:val="00152446"/>
    <w:rsid w:val="00161855"/>
    <w:rsid w:val="001B357E"/>
    <w:rsid w:val="001D0899"/>
    <w:rsid w:val="002F0AB1"/>
    <w:rsid w:val="00303EE2"/>
    <w:rsid w:val="00355F4B"/>
    <w:rsid w:val="00371E8D"/>
    <w:rsid w:val="003D568B"/>
    <w:rsid w:val="003E0BC3"/>
    <w:rsid w:val="00420C87"/>
    <w:rsid w:val="005237D0"/>
    <w:rsid w:val="005A1087"/>
    <w:rsid w:val="005B3190"/>
    <w:rsid w:val="005C0639"/>
    <w:rsid w:val="005F08B0"/>
    <w:rsid w:val="00600D55"/>
    <w:rsid w:val="00627D2B"/>
    <w:rsid w:val="00640774"/>
    <w:rsid w:val="00654A35"/>
    <w:rsid w:val="00697965"/>
    <w:rsid w:val="006B6880"/>
    <w:rsid w:val="006C33C3"/>
    <w:rsid w:val="00735640"/>
    <w:rsid w:val="007A5FF6"/>
    <w:rsid w:val="007B282F"/>
    <w:rsid w:val="007F1000"/>
    <w:rsid w:val="0081517A"/>
    <w:rsid w:val="00901355"/>
    <w:rsid w:val="00941DBA"/>
    <w:rsid w:val="00A12FA5"/>
    <w:rsid w:val="00B34018"/>
    <w:rsid w:val="00B62311"/>
    <w:rsid w:val="00C65751"/>
    <w:rsid w:val="00CB003B"/>
    <w:rsid w:val="00DA111C"/>
    <w:rsid w:val="00DA7F1B"/>
    <w:rsid w:val="00E20BAB"/>
    <w:rsid w:val="00E321C4"/>
    <w:rsid w:val="00E76FE5"/>
    <w:rsid w:val="00E90E1E"/>
    <w:rsid w:val="00FB65D4"/>
    <w:rsid w:val="00FC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48EB"/>
  <w15:docId w15:val="{C5FAC56D-56C3-044D-AB5F-3F940CAB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E90E1E"/>
    <w:pPr>
      <w:keepNext/>
      <w:keepLines/>
      <w:spacing w:before="400" w:after="120"/>
      <w:jc w:val="center"/>
      <w:outlineLvl w:val="0"/>
    </w:pPr>
    <w:rPr>
      <w:rFonts w:asciiTheme="majorHAnsi" w:hAnsiTheme="majorHAnsi" w:cstheme="majorHAnsi"/>
      <w:b/>
      <w:color w:val="76923C" w:themeColor="accent3" w:themeShade="BF"/>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657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751"/>
    <w:rPr>
      <w:rFonts w:ascii="Times New Roman" w:hAnsi="Times New Roman" w:cs="Times New Roman"/>
      <w:sz w:val="18"/>
      <w:szCs w:val="18"/>
    </w:rPr>
  </w:style>
  <w:style w:type="paragraph" w:styleId="ListParagraph">
    <w:name w:val="List Paragraph"/>
    <w:basedOn w:val="Normal"/>
    <w:uiPriority w:val="34"/>
    <w:qFormat/>
    <w:rsid w:val="00355F4B"/>
    <w:pPr>
      <w:ind w:left="720"/>
      <w:contextualSpacing/>
    </w:pPr>
  </w:style>
  <w:style w:type="paragraph" w:styleId="Footer">
    <w:name w:val="footer"/>
    <w:basedOn w:val="Normal"/>
    <w:link w:val="FooterChar"/>
    <w:uiPriority w:val="99"/>
    <w:unhideWhenUsed/>
    <w:rsid w:val="00654A35"/>
    <w:pPr>
      <w:tabs>
        <w:tab w:val="center" w:pos="4680"/>
        <w:tab w:val="right" w:pos="9360"/>
      </w:tabs>
      <w:spacing w:line="240" w:lineRule="auto"/>
    </w:pPr>
  </w:style>
  <w:style w:type="character" w:customStyle="1" w:styleId="FooterChar">
    <w:name w:val="Footer Char"/>
    <w:basedOn w:val="DefaultParagraphFont"/>
    <w:link w:val="Footer"/>
    <w:uiPriority w:val="99"/>
    <w:rsid w:val="00654A35"/>
  </w:style>
  <w:style w:type="character" w:styleId="PageNumber">
    <w:name w:val="page number"/>
    <w:basedOn w:val="DefaultParagraphFont"/>
    <w:uiPriority w:val="99"/>
    <w:semiHidden/>
    <w:unhideWhenUsed/>
    <w:rsid w:val="00654A35"/>
  </w:style>
  <w:style w:type="paragraph" w:styleId="Revision">
    <w:name w:val="Revision"/>
    <w:hidden/>
    <w:uiPriority w:val="99"/>
    <w:semiHidden/>
    <w:rsid w:val="00CB003B"/>
    <w:pPr>
      <w:spacing w:line="240" w:lineRule="auto"/>
    </w:pPr>
  </w:style>
  <w:style w:type="character" w:styleId="Hyperlink">
    <w:name w:val="Hyperlink"/>
    <w:basedOn w:val="DefaultParagraphFont"/>
    <w:uiPriority w:val="99"/>
    <w:unhideWhenUsed/>
    <w:rsid w:val="00CB003B"/>
    <w:rPr>
      <w:color w:val="0000FF" w:themeColor="hyperlink"/>
      <w:u w:val="single"/>
    </w:rPr>
  </w:style>
  <w:style w:type="character" w:customStyle="1" w:styleId="UnresolvedMention">
    <w:name w:val="Unresolved Mention"/>
    <w:basedOn w:val="DefaultParagraphFont"/>
    <w:uiPriority w:val="99"/>
    <w:semiHidden/>
    <w:unhideWhenUsed/>
    <w:rsid w:val="005A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valuefood.com/resources/take-action/8-ways-to-take-action-on-food-waste/" TargetMode="External"/><Relationship Id="rId13" Type="http://schemas.openxmlformats.org/officeDocument/2006/relationships/hyperlink" Target="https://ivaluefood.com/quiz.php" TargetMode="External"/><Relationship Id="rId18" Type="http://schemas.openxmlformats.org/officeDocument/2006/relationships/hyperlink" Target="https://challenge.ivaluefood.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xkxsgG8nbZo" TargetMode="External"/><Relationship Id="rId12" Type="http://schemas.openxmlformats.org/officeDocument/2006/relationships/hyperlink" Target="https://www.youtube.com/watch?v=xkxsgG8nbZo" TargetMode="External"/><Relationship Id="rId17" Type="http://schemas.openxmlformats.org/officeDocument/2006/relationships/hyperlink" Target="https://foodwastemovie.com/" TargetMode="External"/><Relationship Id="rId2" Type="http://schemas.openxmlformats.org/officeDocument/2006/relationships/styles" Target="styles.xml"/><Relationship Id="rId16" Type="http://schemas.openxmlformats.org/officeDocument/2006/relationships/hyperlink" Target="https://ivaluefood.com/resources/take-action/8-ways-to-take-action-on-food-waste/" TargetMode="External"/><Relationship Id="rId20" Type="http://schemas.openxmlformats.org/officeDocument/2006/relationships/hyperlink" Target="mailto:OSD@lagcc.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kxsgG8nbZ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valuefood.com/resources/take-action/8-ways-to-take-action-on-food-waste/" TargetMode="External"/><Relationship Id="rId23" Type="http://schemas.openxmlformats.org/officeDocument/2006/relationships/fontTable" Target="fontTable.xml"/><Relationship Id="rId10" Type="http://schemas.openxmlformats.org/officeDocument/2006/relationships/hyperlink" Target="https://www.youtube.com/watch?v=3CbkinAkUCw" TargetMode="External"/><Relationship Id="rId19" Type="http://schemas.openxmlformats.org/officeDocument/2006/relationships/hyperlink" Target="https://challenge.ivaluefood.com/" TargetMode="External"/><Relationship Id="rId4" Type="http://schemas.openxmlformats.org/officeDocument/2006/relationships/webSettings" Target="webSettings.xml"/><Relationship Id="rId9" Type="http://schemas.openxmlformats.org/officeDocument/2006/relationships/hyperlink" Target="https://foodwastemovie.com/" TargetMode="External"/><Relationship Id="rId14" Type="http://schemas.openxmlformats.org/officeDocument/2006/relationships/hyperlink" Target="https://ivaluefood.com/quiz.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Stadler</dc:creator>
  <cp:lastModifiedBy>Priscilla Stadler</cp:lastModifiedBy>
  <cp:revision>2</cp:revision>
  <dcterms:created xsi:type="dcterms:W3CDTF">2022-06-08T16:20:00Z</dcterms:created>
  <dcterms:modified xsi:type="dcterms:W3CDTF">2022-06-08T16:20:00Z</dcterms:modified>
</cp:coreProperties>
</file>